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36F11" w14:textId="540D9002" w:rsidR="00E17607" w:rsidRPr="0089238C" w:rsidRDefault="003A65C8" w:rsidP="00E17607">
      <w:pPr>
        <w:pStyle w:val="PaperTitle"/>
        <w:jc w:val="left"/>
        <w:rPr>
          <w:rFonts w:ascii="Palatino Linotype" w:hAnsi="Palatino Linotype" w:cs="Palatino Linotype"/>
          <w:i w:val="0"/>
          <w:sz w:val="32"/>
          <w:szCs w:val="32"/>
        </w:rPr>
      </w:pPr>
      <w:r w:rsidRPr="0089238C">
        <w:rPr>
          <w:rFonts w:ascii="Palatino Linotype" w:hAnsi="Palatino Linotype" w:cs="Palatino Linotype"/>
          <w:i w:val="0"/>
          <w:sz w:val="32"/>
          <w:szCs w:val="32"/>
        </w:rPr>
        <w:t>Research P</w:t>
      </w:r>
      <w:r w:rsidR="00E17607" w:rsidRPr="0089238C">
        <w:rPr>
          <w:rFonts w:ascii="Palatino Linotype" w:hAnsi="Palatino Linotype" w:cs="Palatino Linotype"/>
          <w:i w:val="0"/>
          <w:sz w:val="32"/>
          <w:szCs w:val="32"/>
        </w:rPr>
        <w:t>aper</w:t>
      </w:r>
    </w:p>
    <w:p w14:paraId="2C68A935" w14:textId="77777777" w:rsidR="00E17607" w:rsidRPr="00CB1D39" w:rsidRDefault="00E17607" w:rsidP="00E17607">
      <w:pPr>
        <w:pStyle w:val="PaperTitle"/>
        <w:rPr>
          <w:rFonts w:ascii="Palatino Linotype" w:hAnsi="Palatino Linotype" w:cs="Palatino Linotype"/>
          <w:i w:val="0"/>
          <w:sz w:val="28"/>
        </w:rPr>
      </w:pPr>
    </w:p>
    <w:p w14:paraId="46301B6A" w14:textId="4754CB76" w:rsidR="00E17607" w:rsidRPr="00224BD8" w:rsidRDefault="00224BD8" w:rsidP="00224BD8">
      <w:pPr>
        <w:pStyle w:val="PaperTitle"/>
        <w:pBdr>
          <w:bottom w:val="single" w:sz="6" w:space="1" w:color="auto"/>
        </w:pBdr>
        <w:jc w:val="left"/>
        <w:rPr>
          <w:rFonts w:ascii="Palatino Linotype" w:hAnsi="Palatino Linotype" w:cs="Palatino Linotype"/>
          <w:bCs/>
          <w:lang w:val="en-GB"/>
        </w:rPr>
      </w:pPr>
      <w:r w:rsidRPr="00224BD8">
        <w:rPr>
          <w:rFonts w:ascii="Palatino Linotype" w:hAnsi="Palatino Linotype" w:cs="Palatino Linotype"/>
          <w:bCs/>
          <w:lang w:val="en-GB"/>
        </w:rPr>
        <w:t xml:space="preserve">The post-politics of partnership: </w:t>
      </w:r>
      <w:r>
        <w:rPr>
          <w:rFonts w:ascii="Palatino Linotype" w:hAnsi="Palatino Linotype" w:cs="Palatino Linotype"/>
          <w:bCs/>
          <w:lang w:val="en-GB"/>
        </w:rPr>
        <w:t>U</w:t>
      </w:r>
      <w:r w:rsidRPr="00224BD8">
        <w:rPr>
          <w:rFonts w:ascii="Palatino Linotype" w:hAnsi="Palatino Linotype" w:cs="Palatino Linotype"/>
          <w:bCs/>
          <w:lang w:val="en-GB"/>
        </w:rPr>
        <w:t>nderstanding corporate power in multistakeholder governance</w:t>
      </w:r>
    </w:p>
    <w:p w14:paraId="3E987E16" w14:textId="77777777" w:rsidR="00B3400C" w:rsidRPr="004A4E70" w:rsidRDefault="00B3400C" w:rsidP="001D6AC3">
      <w:pPr>
        <w:pStyle w:val="PaperTitle"/>
        <w:pBdr>
          <w:bottom w:val="single" w:sz="6" w:space="1" w:color="auto"/>
        </w:pBdr>
        <w:rPr>
          <w:rFonts w:ascii="Garamond" w:hAnsi="Garamond" w:cs="Garamond"/>
          <w:i w:val="0"/>
          <w:iCs w:val="0"/>
          <w:sz w:val="22"/>
          <w:szCs w:val="22"/>
        </w:rPr>
      </w:pPr>
    </w:p>
    <w:p w14:paraId="7B29DDE4" w14:textId="77777777" w:rsidR="00E4587F" w:rsidRPr="00B3400C" w:rsidRDefault="00E4587F">
      <w:pPr>
        <w:jc w:val="both"/>
        <w:rPr>
          <w:rFonts w:ascii="Garamond" w:hAnsi="Garamond" w:cs="Garamond"/>
          <w:sz w:val="22"/>
          <w:szCs w:val="22"/>
        </w:rPr>
      </w:pPr>
    </w:p>
    <w:p w14:paraId="1032741C" w14:textId="77777777" w:rsidR="0055180D" w:rsidRPr="00B3400C" w:rsidRDefault="0055180D">
      <w:pPr>
        <w:jc w:val="both"/>
        <w:rPr>
          <w:rFonts w:ascii="Garamond" w:hAnsi="Garamond" w:cs="Garamond"/>
          <w:sz w:val="22"/>
          <w:szCs w:val="22"/>
        </w:rPr>
      </w:pPr>
    </w:p>
    <w:p w14:paraId="7A9D0872" w14:textId="11660270" w:rsidR="009F088F" w:rsidRPr="009F088F" w:rsidRDefault="006D26AA">
      <w:pPr>
        <w:jc w:val="both"/>
        <w:rPr>
          <w:rFonts w:ascii="Garamond" w:hAnsi="Garamond" w:cs="Garamond"/>
          <w:sz w:val="32"/>
          <w:szCs w:val="32"/>
        </w:rPr>
      </w:pPr>
      <w:r>
        <w:rPr>
          <w:rFonts w:ascii="Garamond" w:hAnsi="Garamond" w:cs="Garamond"/>
          <w:sz w:val="32"/>
          <w:szCs w:val="32"/>
        </w:rPr>
        <w:t>Rob Ralston</w:t>
      </w:r>
      <w:r w:rsidR="009F088F" w:rsidRPr="009F088F">
        <w:rPr>
          <w:rFonts w:ascii="Garamond" w:hAnsi="Garamond" w:cs="Garamond"/>
          <w:sz w:val="32"/>
          <w:szCs w:val="32"/>
          <w:vertAlign w:val="superscript"/>
        </w:rPr>
        <w:t>1</w:t>
      </w:r>
      <w:r w:rsidR="00D1345E" w:rsidRPr="00D1345E">
        <w:rPr>
          <w:rFonts w:ascii="Garamond" w:hAnsi="Garamond" w:cs="Garamond"/>
          <w:sz w:val="32"/>
          <w:szCs w:val="32"/>
          <w:vertAlign w:val="superscript"/>
        </w:rPr>
        <w:t>*</w:t>
      </w:r>
      <w:r w:rsidR="009F088F" w:rsidRPr="009F088F">
        <w:rPr>
          <w:rFonts w:ascii="Garamond" w:hAnsi="Garamond" w:cs="Garamond"/>
          <w:sz w:val="32"/>
          <w:szCs w:val="32"/>
        </w:rPr>
        <w:t xml:space="preserve"> </w:t>
      </w:r>
    </w:p>
    <w:p w14:paraId="7559F90B" w14:textId="77777777" w:rsidR="00B629A4" w:rsidRDefault="00B629A4">
      <w:pPr>
        <w:jc w:val="both"/>
        <w:rPr>
          <w:rFonts w:ascii="Garamond" w:hAnsi="Garamond" w:cs="Garamond"/>
          <w:sz w:val="22"/>
          <w:szCs w:val="22"/>
          <w:vertAlign w:val="superscript"/>
        </w:rPr>
      </w:pPr>
    </w:p>
    <w:p w14:paraId="17B40FF6" w14:textId="7CD8A167" w:rsidR="005741DD" w:rsidRDefault="00207F3F">
      <w:pPr>
        <w:jc w:val="both"/>
        <w:rPr>
          <w:rFonts w:ascii="Garamond" w:hAnsi="Garamond" w:cs="Garamond"/>
          <w:sz w:val="22"/>
          <w:szCs w:val="22"/>
        </w:rPr>
      </w:pPr>
      <w:r w:rsidRPr="00207F3F">
        <w:rPr>
          <w:rFonts w:ascii="Garamond" w:hAnsi="Garamond" w:cs="Garamond"/>
          <w:sz w:val="22"/>
          <w:szCs w:val="22"/>
          <w:vertAlign w:val="superscript"/>
        </w:rPr>
        <w:t>1</w:t>
      </w:r>
      <w:r>
        <w:rPr>
          <w:rFonts w:ascii="Garamond" w:hAnsi="Garamond" w:cs="Garamond"/>
          <w:sz w:val="22"/>
          <w:szCs w:val="22"/>
        </w:rPr>
        <w:t xml:space="preserve"> </w:t>
      </w:r>
      <w:r w:rsidR="0066132E">
        <w:rPr>
          <w:rFonts w:ascii="Garamond" w:hAnsi="Garamond" w:cs="Garamond"/>
          <w:sz w:val="22"/>
          <w:szCs w:val="22"/>
        </w:rPr>
        <w:t xml:space="preserve">Social Policy, School of Social and Political Science, </w:t>
      </w:r>
      <w:r w:rsidR="006D26AA">
        <w:rPr>
          <w:rFonts w:ascii="Garamond" w:hAnsi="Garamond" w:cs="Garamond"/>
          <w:sz w:val="22"/>
          <w:szCs w:val="22"/>
        </w:rPr>
        <w:t>University of Edinburgh</w:t>
      </w:r>
      <w:r w:rsidR="0066132E">
        <w:rPr>
          <w:rFonts w:ascii="Garamond" w:hAnsi="Garamond" w:cs="Garamond"/>
          <w:sz w:val="22"/>
          <w:szCs w:val="22"/>
        </w:rPr>
        <w:t>, Edinburgh</w:t>
      </w:r>
      <w:r w:rsidR="00224BD8">
        <w:rPr>
          <w:rFonts w:ascii="Garamond" w:hAnsi="Garamond" w:cs="Garamond"/>
          <w:sz w:val="22"/>
          <w:szCs w:val="22"/>
        </w:rPr>
        <w:t xml:space="preserve"> UK</w:t>
      </w:r>
      <w:r w:rsidR="0066132E">
        <w:rPr>
          <w:rFonts w:ascii="Garamond" w:hAnsi="Garamond" w:cs="Garamond"/>
          <w:sz w:val="22"/>
          <w:szCs w:val="22"/>
        </w:rPr>
        <w:t xml:space="preserve"> </w:t>
      </w:r>
    </w:p>
    <w:p w14:paraId="71D518AC" w14:textId="3F629190" w:rsidR="00D1345E" w:rsidRPr="00D1345E" w:rsidRDefault="00D1345E" w:rsidP="00D1345E">
      <w:pPr>
        <w:jc w:val="both"/>
        <w:rPr>
          <w:rFonts w:ascii="Garamond" w:hAnsi="Garamond" w:cs="Garamond"/>
          <w:sz w:val="22"/>
          <w:szCs w:val="22"/>
        </w:rPr>
      </w:pPr>
      <w:r w:rsidRPr="00D1345E">
        <w:rPr>
          <w:rFonts w:ascii="Garamond" w:hAnsi="Garamond" w:cs="Garamond"/>
          <w:sz w:val="22"/>
          <w:szCs w:val="22"/>
        </w:rPr>
        <w:t>*</w:t>
      </w:r>
      <w:r>
        <w:rPr>
          <w:rFonts w:ascii="Garamond" w:hAnsi="Garamond" w:cs="Garamond"/>
          <w:sz w:val="22"/>
          <w:szCs w:val="22"/>
        </w:rPr>
        <w:t xml:space="preserve"> </w:t>
      </w:r>
      <w:r w:rsidRPr="00D1345E">
        <w:rPr>
          <w:rFonts w:ascii="Garamond" w:hAnsi="Garamond" w:cs="Garamond"/>
          <w:sz w:val="22"/>
          <w:szCs w:val="22"/>
        </w:rPr>
        <w:t>C</w:t>
      </w:r>
      <w:r>
        <w:rPr>
          <w:rFonts w:ascii="Garamond" w:hAnsi="Garamond" w:cs="Garamond"/>
          <w:sz w:val="22"/>
          <w:szCs w:val="22"/>
        </w:rPr>
        <w:t>orresponding author</w:t>
      </w:r>
      <w:r w:rsidR="00912AC1">
        <w:rPr>
          <w:rFonts w:ascii="Garamond" w:hAnsi="Garamond" w:cs="Garamond"/>
          <w:sz w:val="22"/>
          <w:szCs w:val="22"/>
        </w:rPr>
        <w:t xml:space="preserve">: </w:t>
      </w:r>
      <w:r w:rsidR="0066132E">
        <w:rPr>
          <w:rFonts w:ascii="Garamond" w:hAnsi="Garamond" w:cs="Garamond"/>
          <w:sz w:val="22"/>
          <w:szCs w:val="22"/>
        </w:rPr>
        <w:t xml:space="preserve">Rob </w:t>
      </w:r>
      <w:r w:rsidR="00825ECB">
        <w:rPr>
          <w:rFonts w:ascii="Garamond" w:hAnsi="Garamond" w:cs="Garamond"/>
          <w:sz w:val="22"/>
          <w:szCs w:val="22"/>
        </w:rPr>
        <w:t>Ralston, rob.ralston@ed.ac.uk</w:t>
      </w:r>
    </w:p>
    <w:p w14:paraId="17206331" w14:textId="77777777" w:rsidR="005741DD" w:rsidRPr="00B3400C" w:rsidRDefault="005741DD">
      <w:pPr>
        <w:jc w:val="both"/>
        <w:rPr>
          <w:rFonts w:ascii="Garamond" w:hAnsi="Garamond" w:cs="Garamond"/>
          <w:sz w:val="22"/>
          <w:szCs w:val="22"/>
        </w:rPr>
      </w:pPr>
    </w:p>
    <w:p w14:paraId="508A0712" w14:textId="77777777" w:rsidR="0055180D" w:rsidRPr="00B3400C" w:rsidRDefault="0055180D">
      <w:pPr>
        <w:jc w:val="both"/>
        <w:rPr>
          <w:rFonts w:ascii="Garamond" w:hAnsi="Garamond" w:cs="Garamond"/>
          <w:sz w:val="22"/>
          <w:szCs w:val="22"/>
        </w:rPr>
      </w:pPr>
    </w:p>
    <w:p w14:paraId="5A3E2730" w14:textId="77777777" w:rsidR="005741DD" w:rsidRPr="00B3400C" w:rsidRDefault="005741DD">
      <w:pPr>
        <w:jc w:val="both"/>
        <w:rPr>
          <w:rFonts w:ascii="Garamond" w:hAnsi="Garamond" w:cs="Garamond"/>
          <w:sz w:val="22"/>
          <w:szCs w:val="22"/>
        </w:rPr>
      </w:pPr>
    </w:p>
    <w:p w14:paraId="5B441A0C" w14:textId="58A173DF" w:rsidR="00CC03B1" w:rsidRPr="00CC03B1" w:rsidRDefault="00CC03B1" w:rsidP="00CC03B1">
      <w:pPr>
        <w:pStyle w:val="Abstract"/>
        <w:ind w:left="567" w:right="567"/>
        <w:rPr>
          <w:rFonts w:ascii="Garamond" w:hAnsi="Garamond" w:cs="Garamond"/>
          <w:sz w:val="22"/>
          <w:szCs w:val="22"/>
          <w:lang w:val="en-GB"/>
        </w:rPr>
      </w:pPr>
      <w:r w:rsidRPr="00CC03B1">
        <w:rPr>
          <w:rFonts w:ascii="Garamond" w:hAnsi="Garamond" w:cs="Garamond"/>
          <w:sz w:val="22"/>
          <w:szCs w:val="22"/>
          <w:lang w:val="en-GB"/>
        </w:rPr>
        <w:t>The rise of ‘</w:t>
      </w:r>
      <w:proofErr w:type="spellStart"/>
      <w:r w:rsidRPr="00CC03B1">
        <w:rPr>
          <w:rFonts w:ascii="Garamond" w:hAnsi="Garamond" w:cs="Garamond"/>
          <w:sz w:val="22"/>
          <w:szCs w:val="22"/>
          <w:lang w:val="en-GB"/>
        </w:rPr>
        <w:t>multistakeholderism</w:t>
      </w:r>
      <w:proofErr w:type="spellEnd"/>
      <w:r w:rsidRPr="00CC03B1">
        <w:rPr>
          <w:rFonts w:ascii="Garamond" w:hAnsi="Garamond" w:cs="Garamond"/>
          <w:sz w:val="22"/>
          <w:szCs w:val="22"/>
          <w:lang w:val="en-GB"/>
        </w:rPr>
        <w:t>’ in global governance over the past few decades</w:t>
      </w:r>
      <w:r w:rsidR="00226CD5">
        <w:rPr>
          <w:rFonts w:ascii="Garamond" w:hAnsi="Garamond" w:cs="Garamond"/>
          <w:sz w:val="22"/>
          <w:szCs w:val="22"/>
          <w:lang w:val="en-GB"/>
        </w:rPr>
        <w:t xml:space="preserve"> </w:t>
      </w:r>
      <w:r w:rsidRPr="00CC03B1">
        <w:rPr>
          <w:rFonts w:ascii="Garamond" w:hAnsi="Garamond" w:cs="Garamond"/>
          <w:sz w:val="22"/>
          <w:szCs w:val="22"/>
          <w:lang w:val="en-GB"/>
        </w:rPr>
        <w:t xml:space="preserve">has led to the increasing involvement of corporations as key ‘stakeholders’ in decision-making. As a norm, </w:t>
      </w:r>
      <w:proofErr w:type="spellStart"/>
      <w:r w:rsidRPr="00CC03B1">
        <w:rPr>
          <w:rFonts w:ascii="Garamond" w:hAnsi="Garamond" w:cs="Garamond"/>
          <w:sz w:val="22"/>
          <w:szCs w:val="22"/>
          <w:lang w:val="en-GB"/>
        </w:rPr>
        <w:t>multistakeholderism</w:t>
      </w:r>
      <w:proofErr w:type="spellEnd"/>
      <w:r w:rsidRPr="00CC03B1">
        <w:rPr>
          <w:rFonts w:ascii="Garamond" w:hAnsi="Garamond" w:cs="Garamond"/>
          <w:sz w:val="22"/>
          <w:szCs w:val="22"/>
          <w:lang w:val="en-GB"/>
        </w:rPr>
        <w:t xml:space="preserve"> invokes deliberative democratic ideals of dialogue and consensus as a procedural solution to complex societal problems. Through an examination of a food policy partnership, this article explores processes of political marginali</w:t>
      </w:r>
      <w:r w:rsidR="009D5B73">
        <w:rPr>
          <w:rFonts w:ascii="Garamond" w:hAnsi="Garamond" w:cs="Garamond"/>
          <w:sz w:val="22"/>
          <w:szCs w:val="22"/>
          <w:lang w:val="en-GB"/>
        </w:rPr>
        <w:t>s</w:t>
      </w:r>
      <w:r w:rsidRPr="00CC03B1">
        <w:rPr>
          <w:rFonts w:ascii="Garamond" w:hAnsi="Garamond" w:cs="Garamond"/>
          <w:sz w:val="22"/>
          <w:szCs w:val="22"/>
          <w:lang w:val="en-GB"/>
        </w:rPr>
        <w:t xml:space="preserve">ation that occur within multistakeholder governance, contrasting formal structures of inclusion with informal exclusion. The </w:t>
      </w:r>
      <w:bookmarkStart w:id="0" w:name="bookmark=id.kaw2irnorn8b" w:colFirst="0" w:colLast="0"/>
      <w:bookmarkEnd w:id="0"/>
      <w:r w:rsidRPr="00CC03B1">
        <w:rPr>
          <w:rFonts w:ascii="Garamond" w:hAnsi="Garamond" w:cs="Garamond"/>
          <w:sz w:val="22"/>
          <w:szCs w:val="22"/>
          <w:lang w:val="en-GB"/>
        </w:rPr>
        <w:t>article draws on the notion of ‘post-politics’ in developing a decentred analysis of a multistakeholder setting, arguing that the informali</w:t>
      </w:r>
      <w:r w:rsidR="009D5B73">
        <w:rPr>
          <w:rFonts w:ascii="Garamond" w:hAnsi="Garamond" w:cs="Garamond"/>
          <w:sz w:val="22"/>
          <w:szCs w:val="22"/>
          <w:lang w:val="en-GB"/>
        </w:rPr>
        <w:t>s</w:t>
      </w:r>
      <w:r w:rsidRPr="00CC03B1">
        <w:rPr>
          <w:rFonts w:ascii="Garamond" w:hAnsi="Garamond" w:cs="Garamond"/>
          <w:sz w:val="22"/>
          <w:szCs w:val="22"/>
          <w:lang w:val="en-GB"/>
        </w:rPr>
        <w:t>ation of decision-making constitutes a key means through which unequal power relations are rendered invisible. While presented as inclusive and participatory, multistakeholder partnerships often reflect a form of post-political regulation in which contestation and conflict are intentionally displaced to informal spheres of decision-making. This article unpacks how pressures to maintain the vision of multistakeholder partnership as deliberative and inclusive can paradoxically result in processes of marginali</w:t>
      </w:r>
      <w:r w:rsidR="009D5B73">
        <w:rPr>
          <w:rFonts w:ascii="Garamond" w:hAnsi="Garamond" w:cs="Garamond"/>
          <w:sz w:val="22"/>
          <w:szCs w:val="22"/>
          <w:lang w:val="en-GB"/>
        </w:rPr>
        <w:t>s</w:t>
      </w:r>
      <w:r w:rsidRPr="00CC03B1">
        <w:rPr>
          <w:rFonts w:ascii="Garamond" w:hAnsi="Garamond" w:cs="Garamond"/>
          <w:sz w:val="22"/>
          <w:szCs w:val="22"/>
          <w:lang w:val="en-GB"/>
        </w:rPr>
        <w:t xml:space="preserve">ation and exclusion, which enhance the power and influence of corporations over policy making. In doing so, </w:t>
      </w:r>
      <w:r w:rsidR="00447AA6">
        <w:rPr>
          <w:rFonts w:ascii="Garamond" w:hAnsi="Garamond" w:cs="Garamond"/>
          <w:sz w:val="22"/>
          <w:szCs w:val="22"/>
          <w:lang w:val="en-GB"/>
        </w:rPr>
        <w:t xml:space="preserve">the </w:t>
      </w:r>
      <w:r w:rsidR="007C0441">
        <w:rPr>
          <w:rFonts w:ascii="Garamond" w:hAnsi="Garamond" w:cs="Garamond"/>
          <w:sz w:val="22"/>
          <w:szCs w:val="22"/>
          <w:lang w:val="en-GB"/>
        </w:rPr>
        <w:t>article</w:t>
      </w:r>
      <w:r w:rsidRPr="00CC03B1">
        <w:rPr>
          <w:rFonts w:ascii="Garamond" w:hAnsi="Garamond" w:cs="Garamond"/>
          <w:sz w:val="22"/>
          <w:szCs w:val="22"/>
          <w:lang w:val="en-GB"/>
        </w:rPr>
        <w:t xml:space="preserve"> contributes to understandings of power in a world increasingly characteri</w:t>
      </w:r>
      <w:r w:rsidR="009D5B73">
        <w:rPr>
          <w:rFonts w:ascii="Garamond" w:hAnsi="Garamond" w:cs="Garamond"/>
          <w:sz w:val="22"/>
          <w:szCs w:val="22"/>
          <w:lang w:val="en-GB"/>
        </w:rPr>
        <w:t>s</w:t>
      </w:r>
      <w:r w:rsidRPr="00CC03B1">
        <w:rPr>
          <w:rFonts w:ascii="Garamond" w:hAnsi="Garamond" w:cs="Garamond"/>
          <w:sz w:val="22"/>
          <w:szCs w:val="22"/>
          <w:lang w:val="en-GB"/>
        </w:rPr>
        <w:t>ed by multistakeholder governance, illustrating the tensions that surface between the ‘post-political’ vision of partnerships and informali</w:t>
      </w:r>
      <w:r w:rsidR="009D5B73">
        <w:rPr>
          <w:rFonts w:ascii="Garamond" w:hAnsi="Garamond" w:cs="Garamond"/>
          <w:sz w:val="22"/>
          <w:szCs w:val="22"/>
          <w:lang w:val="en-GB"/>
        </w:rPr>
        <w:t>s</w:t>
      </w:r>
      <w:r w:rsidRPr="00CC03B1">
        <w:rPr>
          <w:rFonts w:ascii="Garamond" w:hAnsi="Garamond" w:cs="Garamond"/>
          <w:sz w:val="22"/>
          <w:szCs w:val="22"/>
          <w:lang w:val="en-GB"/>
        </w:rPr>
        <w:t>ation and exclusion in practice.</w:t>
      </w:r>
    </w:p>
    <w:p w14:paraId="423FCBF7" w14:textId="77777777" w:rsidR="005741DD" w:rsidRPr="00B3400C" w:rsidRDefault="005741DD">
      <w:pPr>
        <w:jc w:val="both"/>
        <w:rPr>
          <w:rFonts w:ascii="Garamond" w:hAnsi="Garamond" w:cs="Garamond"/>
          <w:sz w:val="22"/>
          <w:szCs w:val="22"/>
        </w:rPr>
      </w:pPr>
    </w:p>
    <w:p w14:paraId="24809348" w14:textId="77777777" w:rsidR="005741DD" w:rsidRPr="00B3400C" w:rsidRDefault="005741DD">
      <w:pPr>
        <w:jc w:val="both"/>
        <w:rPr>
          <w:rFonts w:ascii="Garamond" w:hAnsi="Garamond" w:cs="Garamond"/>
          <w:sz w:val="22"/>
          <w:szCs w:val="22"/>
        </w:rPr>
      </w:pPr>
    </w:p>
    <w:p w14:paraId="739EEEBF" w14:textId="77777777" w:rsidR="0055180D" w:rsidRPr="00B3400C" w:rsidRDefault="0055180D">
      <w:pPr>
        <w:jc w:val="both"/>
        <w:rPr>
          <w:rFonts w:ascii="Garamond" w:hAnsi="Garamond" w:cs="Garamond"/>
          <w:sz w:val="22"/>
          <w:szCs w:val="22"/>
        </w:rPr>
      </w:pPr>
    </w:p>
    <w:p w14:paraId="33F679F4" w14:textId="4EB4FD45" w:rsidR="00D028AB" w:rsidRPr="00D028AB" w:rsidRDefault="00D028AB" w:rsidP="00D028AB">
      <w:pPr>
        <w:pStyle w:val="Heading1"/>
        <w:rPr>
          <w:rFonts w:ascii="Garamond" w:hAnsi="Garamond" w:cs="Garamond"/>
          <w:lang w:val="en-GB"/>
        </w:rPr>
      </w:pPr>
      <w:r w:rsidRPr="00D028AB">
        <w:rPr>
          <w:rFonts w:ascii="Garamond" w:hAnsi="Garamond" w:cs="Garamond"/>
          <w:lang w:val="en-GB"/>
        </w:rPr>
        <w:t>I</w:t>
      </w:r>
      <w:r>
        <w:rPr>
          <w:rFonts w:ascii="Garamond" w:hAnsi="Garamond" w:cs="Garamond"/>
          <w:lang w:val="en-GB"/>
        </w:rPr>
        <w:t>ntroduction</w:t>
      </w:r>
      <w:r w:rsidRPr="00D028AB">
        <w:rPr>
          <w:rFonts w:ascii="Garamond" w:hAnsi="Garamond" w:cs="Garamond"/>
          <w:lang w:val="en-GB"/>
        </w:rPr>
        <w:t xml:space="preserve"> </w:t>
      </w:r>
    </w:p>
    <w:p w14:paraId="52618162" w14:textId="77777777" w:rsidR="005741DD" w:rsidRPr="00B3400C" w:rsidRDefault="005741DD">
      <w:pPr>
        <w:tabs>
          <w:tab w:val="left" w:pos="360"/>
        </w:tabs>
        <w:jc w:val="both"/>
        <w:rPr>
          <w:rFonts w:ascii="Garamond" w:hAnsi="Garamond" w:cs="Garamond"/>
          <w:sz w:val="22"/>
          <w:szCs w:val="22"/>
        </w:rPr>
      </w:pPr>
    </w:p>
    <w:p w14:paraId="482ECEDF" w14:textId="200FFF57" w:rsidR="00D028AB" w:rsidRPr="00D028AB" w:rsidRDefault="00D028AB" w:rsidP="00825ECB">
      <w:pPr>
        <w:pStyle w:val="BodyText"/>
        <w:ind w:firstLine="0"/>
        <w:rPr>
          <w:rFonts w:ascii="Garamond" w:hAnsi="Garamond" w:cs="Garamond"/>
          <w:lang w:val="en-GB"/>
        </w:rPr>
      </w:pPr>
      <w:r w:rsidRPr="00D028AB">
        <w:rPr>
          <w:rFonts w:ascii="Garamond" w:hAnsi="Garamond" w:cs="Garamond"/>
          <w:lang w:val="en-GB"/>
        </w:rPr>
        <w:t>Global governance has been characterised by a shift towards multistakeholder processes as a solution to complex problems in policy fields such as climate, food</w:t>
      </w:r>
      <w:r w:rsidR="00226CD5">
        <w:rPr>
          <w:rFonts w:ascii="Garamond" w:hAnsi="Garamond" w:cs="Garamond"/>
          <w:lang w:val="en-GB"/>
        </w:rPr>
        <w:t>,</w:t>
      </w:r>
      <w:r w:rsidRPr="00D028AB">
        <w:rPr>
          <w:rFonts w:ascii="Garamond" w:hAnsi="Garamond" w:cs="Garamond"/>
          <w:lang w:val="en-GB"/>
        </w:rPr>
        <w:t xml:space="preserve"> and development (Erdem </w:t>
      </w:r>
      <w:proofErr w:type="spellStart"/>
      <w:r w:rsidRPr="00D028AB">
        <w:rPr>
          <w:rFonts w:ascii="Garamond" w:hAnsi="Garamond" w:cs="Garamond"/>
          <w:lang w:val="en-GB"/>
        </w:rPr>
        <w:t>Türkelli</w:t>
      </w:r>
      <w:proofErr w:type="spellEnd"/>
      <w:r w:rsidR="002F36B1">
        <w:rPr>
          <w:rFonts w:ascii="Garamond" w:hAnsi="Garamond" w:cs="Garamond"/>
          <w:lang w:val="en-GB"/>
        </w:rPr>
        <w:t xml:space="preserve"> </w:t>
      </w:r>
      <w:r w:rsidRPr="00D028AB">
        <w:rPr>
          <w:rFonts w:ascii="Garamond" w:hAnsi="Garamond" w:cs="Garamond"/>
          <w:lang w:val="en-GB"/>
        </w:rPr>
        <w:t>2022</w:t>
      </w:r>
      <w:r w:rsidR="002F36B1">
        <w:rPr>
          <w:rFonts w:ascii="Garamond" w:hAnsi="Garamond" w:cs="Garamond"/>
          <w:lang w:val="en-GB"/>
        </w:rPr>
        <w:t>,</w:t>
      </w:r>
      <w:r w:rsidRPr="00D028AB">
        <w:rPr>
          <w:rFonts w:ascii="Garamond" w:hAnsi="Garamond" w:cs="Garamond"/>
          <w:lang w:val="en-GB"/>
        </w:rPr>
        <w:t xml:space="preserve"> </w:t>
      </w:r>
      <w:proofErr w:type="spellStart"/>
      <w:r w:rsidRPr="00D028AB">
        <w:rPr>
          <w:rFonts w:ascii="Garamond" w:hAnsi="Garamond" w:cs="Garamond"/>
          <w:lang w:val="en-GB"/>
        </w:rPr>
        <w:t>Godziewski</w:t>
      </w:r>
      <w:proofErr w:type="spellEnd"/>
      <w:r w:rsidRPr="00D028AB">
        <w:rPr>
          <w:rFonts w:ascii="Garamond" w:hAnsi="Garamond" w:cs="Garamond"/>
          <w:lang w:val="en-GB"/>
        </w:rPr>
        <w:t xml:space="preserve"> 2021</w:t>
      </w:r>
      <w:r w:rsidR="002F36B1">
        <w:rPr>
          <w:rFonts w:ascii="Garamond" w:hAnsi="Garamond" w:cs="Garamond"/>
          <w:lang w:val="en-GB"/>
        </w:rPr>
        <w:t>,</w:t>
      </w:r>
      <w:r w:rsidRPr="00D028AB">
        <w:rPr>
          <w:rFonts w:ascii="Garamond" w:hAnsi="Garamond" w:cs="Garamond"/>
          <w:lang w:val="en-GB"/>
        </w:rPr>
        <w:t xml:space="preserve"> Ralston &amp; Taggart 2025). The logic of </w:t>
      </w:r>
      <w:proofErr w:type="spellStart"/>
      <w:r w:rsidRPr="00D028AB">
        <w:rPr>
          <w:rFonts w:ascii="Garamond" w:hAnsi="Garamond" w:cs="Garamond"/>
          <w:lang w:val="en-GB"/>
        </w:rPr>
        <w:t>multistakeholderism</w:t>
      </w:r>
      <w:proofErr w:type="spellEnd"/>
      <w:r w:rsidR="00EA32F8">
        <w:rPr>
          <w:rFonts w:ascii="Garamond" w:hAnsi="Garamond" w:cs="Garamond"/>
          <w:lang w:val="en-GB"/>
        </w:rPr>
        <w:t xml:space="preserve"> </w:t>
      </w:r>
      <w:r w:rsidRPr="00D028AB">
        <w:rPr>
          <w:rFonts w:ascii="Garamond" w:hAnsi="Garamond" w:cs="Garamond"/>
          <w:lang w:val="en-GB"/>
        </w:rPr>
        <w:t>is that policy problems should be addressed by all actors who affect, or are affected by, the problem (Raymond &amp; DeNardis 2015</w:t>
      </w:r>
      <w:r w:rsidR="002F36B1">
        <w:rPr>
          <w:rFonts w:ascii="Garamond" w:hAnsi="Garamond" w:cs="Garamond"/>
          <w:lang w:val="en-GB"/>
        </w:rPr>
        <w:t>,</w:t>
      </w:r>
      <w:r w:rsidRPr="00D028AB">
        <w:rPr>
          <w:rFonts w:ascii="Garamond" w:hAnsi="Garamond" w:cs="Garamond"/>
          <w:lang w:val="en-GB"/>
        </w:rPr>
        <w:t xml:space="preserve"> Taggart &amp; Abraham 2024), including transnational corporations and other corporate actors, civil society organi</w:t>
      </w:r>
      <w:r w:rsidR="009D5B73">
        <w:rPr>
          <w:rFonts w:ascii="Garamond" w:hAnsi="Garamond" w:cs="Garamond"/>
          <w:lang w:val="en-GB"/>
        </w:rPr>
        <w:t>s</w:t>
      </w:r>
      <w:r w:rsidRPr="00D028AB">
        <w:rPr>
          <w:rFonts w:ascii="Garamond" w:hAnsi="Garamond" w:cs="Garamond"/>
          <w:lang w:val="en-GB"/>
        </w:rPr>
        <w:t>ations (CSOs), governments</w:t>
      </w:r>
      <w:r w:rsidR="00226CD5">
        <w:rPr>
          <w:rFonts w:ascii="Garamond" w:hAnsi="Garamond" w:cs="Garamond"/>
          <w:lang w:val="en-GB"/>
        </w:rPr>
        <w:t>,</w:t>
      </w:r>
      <w:r w:rsidRPr="00D028AB">
        <w:rPr>
          <w:rFonts w:ascii="Garamond" w:hAnsi="Garamond" w:cs="Garamond"/>
          <w:lang w:val="en-GB"/>
        </w:rPr>
        <w:t xml:space="preserve"> and international organi</w:t>
      </w:r>
      <w:r w:rsidR="009D5B73">
        <w:rPr>
          <w:rFonts w:ascii="Garamond" w:hAnsi="Garamond" w:cs="Garamond"/>
          <w:lang w:val="en-GB"/>
        </w:rPr>
        <w:t>s</w:t>
      </w:r>
      <w:r w:rsidRPr="00D028AB">
        <w:rPr>
          <w:rFonts w:ascii="Garamond" w:hAnsi="Garamond" w:cs="Garamond"/>
          <w:lang w:val="en-GB"/>
        </w:rPr>
        <w:t xml:space="preserve">ations. The emergence and spread of multistakeholder governance </w:t>
      </w:r>
      <w:proofErr w:type="gramStart"/>
      <w:r w:rsidRPr="00D028AB">
        <w:rPr>
          <w:rFonts w:ascii="Garamond" w:hAnsi="Garamond" w:cs="Garamond"/>
          <w:lang w:val="en-GB"/>
        </w:rPr>
        <w:t>represents</w:t>
      </w:r>
      <w:proofErr w:type="gramEnd"/>
      <w:r w:rsidRPr="00D028AB">
        <w:rPr>
          <w:rFonts w:ascii="Garamond" w:hAnsi="Garamond" w:cs="Garamond"/>
          <w:lang w:val="en-GB"/>
        </w:rPr>
        <w:t xml:space="preserve"> a key dimension of the broader trend towards corporations – and the private sector more generally – as legitimate actors in governance and policy processes (</w:t>
      </w:r>
      <w:proofErr w:type="spellStart"/>
      <w:r w:rsidRPr="00D028AB">
        <w:rPr>
          <w:rFonts w:ascii="Garamond" w:hAnsi="Garamond" w:cs="Garamond"/>
          <w:lang w:val="en-GB"/>
        </w:rPr>
        <w:t>Hofferberth</w:t>
      </w:r>
      <w:proofErr w:type="spellEnd"/>
      <w:r w:rsidRPr="00D028AB">
        <w:rPr>
          <w:rFonts w:ascii="Garamond" w:hAnsi="Garamond" w:cs="Garamond"/>
          <w:lang w:val="en-GB"/>
        </w:rPr>
        <w:t xml:space="preserve"> &amp; Lambach 2022</w:t>
      </w:r>
      <w:r w:rsidR="002F36B1">
        <w:rPr>
          <w:rFonts w:ascii="Garamond" w:hAnsi="Garamond" w:cs="Garamond"/>
          <w:lang w:val="en-GB"/>
        </w:rPr>
        <w:t>,</w:t>
      </w:r>
      <w:r w:rsidRPr="00D028AB">
        <w:rPr>
          <w:rFonts w:ascii="Garamond" w:hAnsi="Garamond" w:cs="Garamond"/>
          <w:lang w:val="en-GB"/>
        </w:rPr>
        <w:t xml:space="preserve"> Pouliot &amp; </w:t>
      </w:r>
      <w:proofErr w:type="spellStart"/>
      <w:r w:rsidRPr="00D028AB">
        <w:rPr>
          <w:rFonts w:ascii="Garamond" w:hAnsi="Garamond" w:cs="Garamond"/>
          <w:lang w:val="en-GB"/>
        </w:rPr>
        <w:t>Thérien</w:t>
      </w:r>
      <w:proofErr w:type="spellEnd"/>
      <w:r w:rsidRPr="00D028AB">
        <w:rPr>
          <w:rFonts w:ascii="Garamond" w:hAnsi="Garamond" w:cs="Garamond"/>
          <w:lang w:val="en-GB"/>
        </w:rPr>
        <w:t xml:space="preserve"> 2023). The explosion of transnational private regulation (Bartley 2022) has produced new forms of authority, structured by instruments of ‘soft’ law and standard-setting that blur the responsibility and accountability of public and private actors for policy </w:t>
      </w:r>
      <w:r w:rsidRPr="00D028AB">
        <w:rPr>
          <w:rFonts w:ascii="Garamond" w:hAnsi="Garamond" w:cs="Garamond"/>
          <w:lang w:val="en-GB"/>
        </w:rPr>
        <w:lastRenderedPageBreak/>
        <w:t>and regulatory decision</w:t>
      </w:r>
      <w:r w:rsidR="00695099">
        <w:rPr>
          <w:rFonts w:ascii="Garamond" w:hAnsi="Garamond" w:cs="Garamond"/>
          <w:lang w:val="en-GB"/>
        </w:rPr>
        <w:t xml:space="preserve"> </w:t>
      </w:r>
      <w:r w:rsidRPr="00D028AB">
        <w:rPr>
          <w:rFonts w:ascii="Garamond" w:hAnsi="Garamond" w:cs="Garamond"/>
          <w:lang w:val="en-GB"/>
        </w:rPr>
        <w:t>making (Andonova &amp; Carbonnier 2014</w:t>
      </w:r>
      <w:r w:rsidR="002F36B1">
        <w:rPr>
          <w:rFonts w:ascii="Garamond" w:hAnsi="Garamond" w:cs="Garamond"/>
          <w:lang w:val="en-GB"/>
        </w:rPr>
        <w:t>,</w:t>
      </w:r>
      <w:r w:rsidRPr="00D028AB">
        <w:rPr>
          <w:rFonts w:ascii="Garamond" w:hAnsi="Garamond" w:cs="Garamond"/>
          <w:lang w:val="en-GB"/>
        </w:rPr>
        <w:t xml:space="preserve"> Black 2008</w:t>
      </w:r>
      <w:r w:rsidR="002F36B1">
        <w:rPr>
          <w:rFonts w:ascii="Garamond" w:hAnsi="Garamond" w:cs="Garamond"/>
          <w:lang w:val="en-GB"/>
        </w:rPr>
        <w:t>,</w:t>
      </w:r>
      <w:r w:rsidRPr="00D028AB">
        <w:rPr>
          <w:rFonts w:ascii="Garamond" w:hAnsi="Garamond" w:cs="Garamond"/>
          <w:lang w:val="en-GB"/>
        </w:rPr>
        <w:t xml:space="preserve"> </w:t>
      </w:r>
      <w:proofErr w:type="spellStart"/>
      <w:r w:rsidRPr="00D028AB">
        <w:rPr>
          <w:rFonts w:ascii="Garamond" w:hAnsi="Garamond" w:cs="Garamond"/>
          <w:lang w:val="en-GB"/>
        </w:rPr>
        <w:t>Djelic</w:t>
      </w:r>
      <w:proofErr w:type="spellEnd"/>
      <w:r w:rsidRPr="00D028AB">
        <w:rPr>
          <w:rFonts w:ascii="Garamond" w:hAnsi="Garamond" w:cs="Garamond"/>
          <w:lang w:val="en-GB"/>
        </w:rPr>
        <w:t xml:space="preserve"> &amp; Quack 2018). Within food systems governance, the rise of private regulation has enabled corporate actors to take a central role in sustainability initiatives, such as nutritional labelling, labour standards and supply chain certification (Clapp &amp; Fuchs 2009</w:t>
      </w:r>
      <w:r w:rsidR="00193AF0">
        <w:rPr>
          <w:rFonts w:ascii="Garamond" w:hAnsi="Garamond" w:cs="Garamond"/>
          <w:lang w:val="en-GB"/>
        </w:rPr>
        <w:t>,</w:t>
      </w:r>
      <w:r w:rsidRPr="00D028AB">
        <w:rPr>
          <w:rFonts w:ascii="Garamond" w:hAnsi="Garamond" w:cs="Garamond"/>
          <w:lang w:val="en-GB"/>
        </w:rPr>
        <w:t xml:space="preserve"> Cutler 2010</w:t>
      </w:r>
      <w:r w:rsidR="00193AF0">
        <w:rPr>
          <w:rFonts w:ascii="Garamond" w:hAnsi="Garamond" w:cs="Garamond"/>
          <w:lang w:val="en-GB"/>
        </w:rPr>
        <w:t>,</w:t>
      </w:r>
      <w:r w:rsidRPr="00D028AB">
        <w:rPr>
          <w:rFonts w:ascii="Garamond" w:hAnsi="Garamond" w:cs="Garamond"/>
          <w:lang w:val="en-GB"/>
        </w:rPr>
        <w:t xml:space="preserve"> Falkner 2003</w:t>
      </w:r>
      <w:r w:rsidR="00193AF0">
        <w:rPr>
          <w:rFonts w:ascii="Garamond" w:hAnsi="Garamond" w:cs="Garamond"/>
          <w:lang w:val="en-GB"/>
        </w:rPr>
        <w:t>,</w:t>
      </w:r>
      <w:r w:rsidRPr="00D028AB">
        <w:rPr>
          <w:rFonts w:ascii="Garamond" w:hAnsi="Garamond" w:cs="Garamond"/>
          <w:lang w:val="en-GB"/>
        </w:rPr>
        <w:t xml:space="preserve"> Ponte 2014).</w:t>
      </w:r>
    </w:p>
    <w:p w14:paraId="46A7A655" w14:textId="0682FB9B" w:rsidR="00D028AB" w:rsidRPr="00D028AB" w:rsidRDefault="00D028AB" w:rsidP="00A300E3">
      <w:pPr>
        <w:pStyle w:val="BodyText"/>
        <w:ind w:firstLine="567"/>
        <w:rPr>
          <w:rFonts w:ascii="Garamond" w:hAnsi="Garamond" w:cs="Garamond"/>
          <w:lang w:val="en-GB"/>
        </w:rPr>
      </w:pPr>
      <w:r w:rsidRPr="00D028AB">
        <w:rPr>
          <w:rFonts w:ascii="Garamond" w:hAnsi="Garamond" w:cs="Garamond"/>
          <w:lang w:val="en-GB"/>
        </w:rPr>
        <w:t>While multistakeholder initiatives form part of the wider trend toward private regulation (</w:t>
      </w:r>
      <w:proofErr w:type="spellStart"/>
      <w:r w:rsidRPr="00D028AB">
        <w:rPr>
          <w:rFonts w:ascii="Garamond" w:hAnsi="Garamond" w:cs="Garamond"/>
          <w:lang w:val="en-GB"/>
        </w:rPr>
        <w:t>Cashore</w:t>
      </w:r>
      <w:proofErr w:type="spellEnd"/>
      <w:r w:rsidRPr="00D028AB">
        <w:rPr>
          <w:rFonts w:ascii="Garamond" w:hAnsi="Garamond" w:cs="Garamond"/>
          <w:lang w:val="en-GB"/>
        </w:rPr>
        <w:t xml:space="preserve"> et al. 2021</w:t>
      </w:r>
      <w:r w:rsidR="00193AF0">
        <w:rPr>
          <w:rFonts w:ascii="Garamond" w:hAnsi="Garamond" w:cs="Garamond"/>
          <w:lang w:val="en-GB"/>
        </w:rPr>
        <w:t>,</w:t>
      </w:r>
      <w:r w:rsidRPr="00D028AB">
        <w:rPr>
          <w:rFonts w:ascii="Garamond" w:hAnsi="Garamond" w:cs="Garamond"/>
          <w:lang w:val="en-GB"/>
        </w:rPr>
        <w:t xml:space="preserve"> Eberlein et al. 2014</w:t>
      </w:r>
      <w:r w:rsidR="00193AF0">
        <w:rPr>
          <w:rFonts w:ascii="Garamond" w:hAnsi="Garamond" w:cs="Garamond"/>
          <w:lang w:val="en-GB"/>
        </w:rPr>
        <w:t>,</w:t>
      </w:r>
      <w:r w:rsidRPr="00D028AB">
        <w:rPr>
          <w:rFonts w:ascii="Garamond" w:hAnsi="Garamond" w:cs="Garamond"/>
          <w:lang w:val="en-GB"/>
        </w:rPr>
        <w:t xml:space="preserve"> Fuchs et al. 2011), it is important to identify what distinguishes </w:t>
      </w:r>
      <w:proofErr w:type="spellStart"/>
      <w:r w:rsidRPr="00D028AB">
        <w:rPr>
          <w:rFonts w:ascii="Garamond" w:hAnsi="Garamond" w:cs="Garamond"/>
          <w:lang w:val="en-GB"/>
        </w:rPr>
        <w:t>multistakeholderism</w:t>
      </w:r>
      <w:proofErr w:type="spellEnd"/>
      <w:r w:rsidRPr="00D028AB">
        <w:rPr>
          <w:rFonts w:ascii="Garamond" w:hAnsi="Garamond" w:cs="Garamond"/>
          <w:lang w:val="en-GB"/>
        </w:rPr>
        <w:t xml:space="preserve"> from other forms of private regulation. Whereas private standards can establish corporate actors as the principal rule-setters (Bartley 2018), multistakeholder processes invoke deliberative democratic ideals of dialogue and consensus among actors that share an equal ‘stake’ in the problem at hand (Uribe 2024a). The logic of multistakeholder governance is therefore one of collaborative decision-making, in which participatory mechanisms are grounded in ideas of accommodation, flexibility</w:t>
      </w:r>
      <w:r w:rsidR="00226CD5">
        <w:rPr>
          <w:rFonts w:ascii="Garamond" w:hAnsi="Garamond" w:cs="Garamond"/>
          <w:lang w:val="en-GB"/>
        </w:rPr>
        <w:t>,</w:t>
      </w:r>
      <w:r w:rsidRPr="00D028AB">
        <w:rPr>
          <w:rFonts w:ascii="Garamond" w:hAnsi="Garamond" w:cs="Garamond"/>
          <w:lang w:val="en-GB"/>
        </w:rPr>
        <w:t xml:space="preserve"> and compromise (Bäckstrand et al. 2010</w:t>
      </w:r>
      <w:r w:rsidR="003B66D9">
        <w:rPr>
          <w:rFonts w:ascii="Garamond" w:hAnsi="Garamond" w:cs="Garamond"/>
          <w:lang w:val="en-GB"/>
        </w:rPr>
        <w:t>,</w:t>
      </w:r>
      <w:r w:rsidRPr="00D028AB">
        <w:rPr>
          <w:rFonts w:ascii="Garamond" w:hAnsi="Garamond" w:cs="Garamond"/>
          <w:lang w:val="en-GB"/>
        </w:rPr>
        <w:t xml:space="preserve"> Banerjee 2018</w:t>
      </w:r>
      <w:r w:rsidR="003B66D9">
        <w:rPr>
          <w:rFonts w:ascii="Garamond" w:hAnsi="Garamond" w:cs="Garamond"/>
          <w:lang w:val="en-GB"/>
        </w:rPr>
        <w:t>,</w:t>
      </w:r>
      <w:r w:rsidRPr="00D028AB">
        <w:rPr>
          <w:rFonts w:ascii="Garamond" w:hAnsi="Garamond" w:cs="Garamond"/>
          <w:lang w:val="en-GB"/>
        </w:rPr>
        <w:t xml:space="preserve"> Erdem </w:t>
      </w:r>
      <w:proofErr w:type="spellStart"/>
      <w:r w:rsidRPr="00D028AB">
        <w:rPr>
          <w:rFonts w:ascii="Garamond" w:hAnsi="Garamond" w:cs="Garamond"/>
          <w:lang w:val="en-GB"/>
        </w:rPr>
        <w:t>Türkelli</w:t>
      </w:r>
      <w:proofErr w:type="spellEnd"/>
      <w:r w:rsidRPr="00D028AB">
        <w:rPr>
          <w:rFonts w:ascii="Garamond" w:hAnsi="Garamond" w:cs="Garamond"/>
          <w:lang w:val="en-GB"/>
        </w:rPr>
        <w:t xml:space="preserve"> 2022). </w:t>
      </w:r>
    </w:p>
    <w:p w14:paraId="5851BF3D" w14:textId="5A7BAB40" w:rsidR="00D028AB" w:rsidRPr="00D028AB" w:rsidRDefault="00D028AB" w:rsidP="00A300E3">
      <w:pPr>
        <w:pStyle w:val="BodyText"/>
        <w:ind w:firstLine="567"/>
        <w:rPr>
          <w:rFonts w:ascii="Garamond" w:hAnsi="Garamond" w:cs="Garamond"/>
          <w:lang w:val="en-GB"/>
        </w:rPr>
      </w:pPr>
      <w:r w:rsidRPr="00D028AB">
        <w:rPr>
          <w:rFonts w:ascii="Garamond" w:hAnsi="Garamond" w:cs="Garamond"/>
          <w:lang w:val="en-GB"/>
        </w:rPr>
        <w:t>The political science scholarship on multistakeholder partnerships tends to focus on the extent to which they are legitimate and effective, placing emphasis on the capacity of private actors to establish political authority via strategies that build legitimacy (Bexell 2014</w:t>
      </w:r>
      <w:r w:rsidR="003B66D9">
        <w:rPr>
          <w:rFonts w:ascii="Garamond" w:hAnsi="Garamond" w:cs="Garamond"/>
          <w:lang w:val="en-GB"/>
        </w:rPr>
        <w:t>,</w:t>
      </w:r>
      <w:r w:rsidRPr="00D028AB">
        <w:rPr>
          <w:rFonts w:ascii="Garamond" w:hAnsi="Garamond" w:cs="Garamond"/>
          <w:lang w:val="en-GB"/>
        </w:rPr>
        <w:t xml:space="preserve"> Green 2013</w:t>
      </w:r>
      <w:r w:rsidR="003B66D9">
        <w:rPr>
          <w:rFonts w:ascii="Garamond" w:hAnsi="Garamond" w:cs="Garamond"/>
          <w:lang w:val="en-GB"/>
        </w:rPr>
        <w:t>,</w:t>
      </w:r>
      <w:r w:rsidRPr="00D028AB">
        <w:rPr>
          <w:rFonts w:ascii="Garamond" w:hAnsi="Garamond" w:cs="Garamond"/>
          <w:lang w:val="en-GB"/>
        </w:rPr>
        <w:t xml:space="preserve"> </w:t>
      </w:r>
      <w:proofErr w:type="spellStart"/>
      <w:r w:rsidRPr="00D028AB">
        <w:rPr>
          <w:rFonts w:ascii="Garamond" w:hAnsi="Garamond" w:cs="Garamond"/>
          <w:lang w:val="en-GB"/>
        </w:rPr>
        <w:t>Koliev</w:t>
      </w:r>
      <w:proofErr w:type="spellEnd"/>
      <w:r w:rsidRPr="00D028AB">
        <w:rPr>
          <w:rFonts w:ascii="Garamond" w:hAnsi="Garamond" w:cs="Garamond"/>
          <w:lang w:val="en-GB"/>
        </w:rPr>
        <w:t xml:space="preserve"> &amp; Bäckstrand 2024</w:t>
      </w:r>
      <w:r w:rsidR="003B66D9">
        <w:rPr>
          <w:rFonts w:ascii="Garamond" w:hAnsi="Garamond" w:cs="Garamond"/>
          <w:lang w:val="en-GB"/>
        </w:rPr>
        <w:t>,</w:t>
      </w:r>
      <w:r w:rsidRPr="00D028AB">
        <w:rPr>
          <w:rFonts w:ascii="Garamond" w:hAnsi="Garamond" w:cs="Garamond"/>
          <w:lang w:val="en-GB"/>
        </w:rPr>
        <w:t xml:space="preserve"> Schleifer 2019). Less attention has been paid, however, to power dynamics and the question of how political conflict is dealt with in governance models premised on the expectation (and imperative) of consensus. This paper sheds light on what happens when multistakeholder processes are disrupted by conflict, and how the aspirational vision of partnership as consensus-oriented is, paradoxically, maintained through political marginali</w:t>
      </w:r>
      <w:r w:rsidR="009D5B73">
        <w:rPr>
          <w:rFonts w:ascii="Garamond" w:hAnsi="Garamond" w:cs="Garamond"/>
          <w:lang w:val="en-GB"/>
        </w:rPr>
        <w:t>s</w:t>
      </w:r>
      <w:r w:rsidRPr="00D028AB">
        <w:rPr>
          <w:rFonts w:ascii="Garamond" w:hAnsi="Garamond" w:cs="Garamond"/>
          <w:lang w:val="en-GB"/>
        </w:rPr>
        <w:t xml:space="preserve">ation (Uribe 2024a). The article draws on the notion of ‘post-politics’ in developing a decentred analysis of the power dynamics within multistakeholder partnerships. Through an illustrative case study of a food policy partnership, the article traces the development of voluntary nutritional </w:t>
      </w:r>
      <w:proofErr w:type="gramStart"/>
      <w:r w:rsidRPr="00D028AB">
        <w:rPr>
          <w:rFonts w:ascii="Garamond" w:hAnsi="Garamond" w:cs="Garamond"/>
          <w:lang w:val="en-GB"/>
        </w:rPr>
        <w:t>standards, and</w:t>
      </w:r>
      <w:proofErr w:type="gramEnd"/>
      <w:r w:rsidRPr="00D028AB">
        <w:rPr>
          <w:rFonts w:ascii="Garamond" w:hAnsi="Garamond" w:cs="Garamond"/>
          <w:lang w:val="en-GB"/>
        </w:rPr>
        <w:t xml:space="preserve"> shows how strong corporate opposition led to the displacement of decision-making to informal, closed spaces of governance. This case highlights the political marginali</w:t>
      </w:r>
      <w:r w:rsidR="009D5B73">
        <w:rPr>
          <w:rFonts w:ascii="Garamond" w:hAnsi="Garamond" w:cs="Garamond"/>
          <w:lang w:val="en-GB"/>
        </w:rPr>
        <w:t>s</w:t>
      </w:r>
      <w:r w:rsidRPr="00D028AB">
        <w:rPr>
          <w:rFonts w:ascii="Garamond" w:hAnsi="Garamond" w:cs="Garamond"/>
          <w:lang w:val="en-GB"/>
        </w:rPr>
        <w:t xml:space="preserve">ation that can occur within multistakeholder governance, contrasting formal structures of inclusion with informal exclusion. Through detailed analysis of working papers and draft standards, the article shows how corporate perspectives were privileged at the expense of CSOs, </w:t>
      </w:r>
      <w:r w:rsidR="00876C64">
        <w:rPr>
          <w:rFonts w:ascii="Garamond" w:hAnsi="Garamond" w:cs="Garamond"/>
          <w:lang w:val="en-GB"/>
        </w:rPr>
        <w:t xml:space="preserve">where </w:t>
      </w:r>
      <w:r w:rsidRPr="00D028AB">
        <w:rPr>
          <w:rFonts w:ascii="Garamond" w:hAnsi="Garamond" w:cs="Garamond"/>
          <w:lang w:val="en-GB"/>
        </w:rPr>
        <w:t xml:space="preserve">formal structures of inclusion contrasted with informal exclusion from key negotiations. The findings suggest that processes of </w:t>
      </w:r>
      <w:r w:rsidRPr="00D028AB">
        <w:rPr>
          <w:rFonts w:ascii="Garamond" w:hAnsi="Garamond" w:cs="Garamond"/>
          <w:i/>
          <w:lang w:val="en-GB"/>
        </w:rPr>
        <w:t>informali</w:t>
      </w:r>
      <w:r w:rsidR="009D5B73">
        <w:rPr>
          <w:rFonts w:ascii="Garamond" w:hAnsi="Garamond" w:cs="Garamond"/>
          <w:i/>
          <w:lang w:val="en-GB"/>
        </w:rPr>
        <w:t>s</w:t>
      </w:r>
      <w:r w:rsidRPr="00D028AB">
        <w:rPr>
          <w:rFonts w:ascii="Garamond" w:hAnsi="Garamond" w:cs="Garamond"/>
          <w:i/>
          <w:lang w:val="en-GB"/>
        </w:rPr>
        <w:t xml:space="preserve">ation </w:t>
      </w:r>
      <w:r w:rsidRPr="00D028AB">
        <w:rPr>
          <w:rFonts w:ascii="Garamond" w:hAnsi="Garamond" w:cs="Garamond"/>
          <w:lang w:val="en-GB"/>
        </w:rPr>
        <w:t>can be</w:t>
      </w:r>
      <w:r w:rsidRPr="00D028AB">
        <w:rPr>
          <w:rFonts w:ascii="Garamond" w:hAnsi="Garamond" w:cs="Garamond"/>
          <w:i/>
          <w:lang w:val="en-GB"/>
        </w:rPr>
        <w:t xml:space="preserve"> </w:t>
      </w:r>
      <w:r w:rsidRPr="00D028AB">
        <w:rPr>
          <w:rFonts w:ascii="Garamond" w:hAnsi="Garamond" w:cs="Garamond"/>
          <w:lang w:val="en-GB"/>
        </w:rPr>
        <w:t xml:space="preserve">used to render unequal power </w:t>
      </w:r>
      <w:proofErr w:type="gramStart"/>
      <w:r w:rsidRPr="00D028AB">
        <w:rPr>
          <w:rFonts w:ascii="Garamond" w:hAnsi="Garamond" w:cs="Garamond"/>
          <w:lang w:val="en-GB"/>
        </w:rPr>
        <w:t xml:space="preserve">relations invisible, </w:t>
      </w:r>
      <w:r w:rsidR="001326C5">
        <w:rPr>
          <w:rFonts w:ascii="Garamond" w:hAnsi="Garamond" w:cs="Garamond"/>
          <w:lang w:val="en-GB"/>
        </w:rPr>
        <w:t>and</w:t>
      </w:r>
      <w:proofErr w:type="gramEnd"/>
      <w:r w:rsidR="001326C5">
        <w:rPr>
          <w:rFonts w:ascii="Garamond" w:hAnsi="Garamond" w:cs="Garamond"/>
          <w:lang w:val="en-GB"/>
        </w:rPr>
        <w:t xml:space="preserve"> are </w:t>
      </w:r>
      <w:r w:rsidRPr="00D028AB">
        <w:rPr>
          <w:rFonts w:ascii="Garamond" w:hAnsi="Garamond" w:cs="Garamond"/>
          <w:lang w:val="en-GB"/>
        </w:rPr>
        <w:t>used by policy makers to maintain a vision of multistakeholder engagement as deliberative and inclusive. This leads to a paradoxical situation, where preserving the image of partnership can result in processes of political marginali</w:t>
      </w:r>
      <w:r w:rsidR="009D5B73">
        <w:rPr>
          <w:rFonts w:ascii="Garamond" w:hAnsi="Garamond" w:cs="Garamond"/>
          <w:lang w:val="en-GB"/>
        </w:rPr>
        <w:t>s</w:t>
      </w:r>
      <w:r w:rsidRPr="00D028AB">
        <w:rPr>
          <w:rFonts w:ascii="Garamond" w:hAnsi="Garamond" w:cs="Garamond"/>
          <w:lang w:val="en-GB"/>
        </w:rPr>
        <w:t xml:space="preserve">ation and exclusion. By examining the concrete practices through which ostensibly inclusive forms of governance can become exclusionary, we can more clearly understand how certain actors exercise greater influence than others. </w:t>
      </w:r>
      <w:proofErr w:type="gramStart"/>
      <w:r w:rsidRPr="00D028AB">
        <w:rPr>
          <w:rFonts w:ascii="Garamond" w:hAnsi="Garamond" w:cs="Garamond"/>
          <w:lang w:val="en-GB"/>
        </w:rPr>
        <w:t>In spite of</w:t>
      </w:r>
      <w:proofErr w:type="gramEnd"/>
      <w:r w:rsidRPr="00D028AB">
        <w:rPr>
          <w:rFonts w:ascii="Garamond" w:hAnsi="Garamond" w:cs="Garamond"/>
          <w:lang w:val="en-GB"/>
        </w:rPr>
        <w:t xml:space="preserve"> the many claims by international organi</w:t>
      </w:r>
      <w:r w:rsidR="009D5B73">
        <w:rPr>
          <w:rFonts w:ascii="Garamond" w:hAnsi="Garamond" w:cs="Garamond"/>
          <w:lang w:val="en-GB"/>
        </w:rPr>
        <w:t>s</w:t>
      </w:r>
      <w:r w:rsidRPr="00D028AB">
        <w:rPr>
          <w:rFonts w:ascii="Garamond" w:hAnsi="Garamond" w:cs="Garamond"/>
          <w:lang w:val="en-GB"/>
        </w:rPr>
        <w:t>ations, governments</w:t>
      </w:r>
      <w:r w:rsidR="00876C64">
        <w:rPr>
          <w:rFonts w:ascii="Garamond" w:hAnsi="Garamond" w:cs="Garamond"/>
          <w:lang w:val="en-GB"/>
        </w:rPr>
        <w:t>,</w:t>
      </w:r>
      <w:r w:rsidRPr="00D028AB">
        <w:rPr>
          <w:rFonts w:ascii="Garamond" w:hAnsi="Garamond" w:cs="Garamond"/>
          <w:lang w:val="en-GB"/>
        </w:rPr>
        <w:t xml:space="preserve"> and the private sector, this critique argues that ‘actually existing’ multistakeholder governance may often enhance the power and influence of corporations. In doing so, it contributes to understandings of power in a world increasingly characteri</w:t>
      </w:r>
      <w:r w:rsidR="009D5B73">
        <w:rPr>
          <w:rFonts w:ascii="Garamond" w:hAnsi="Garamond" w:cs="Garamond"/>
          <w:lang w:val="en-GB"/>
        </w:rPr>
        <w:t>s</w:t>
      </w:r>
      <w:r w:rsidRPr="00D028AB">
        <w:rPr>
          <w:rFonts w:ascii="Garamond" w:hAnsi="Garamond" w:cs="Garamond"/>
          <w:lang w:val="en-GB"/>
        </w:rPr>
        <w:t>ed by multistakeholder governance, illustrating the tensions that surface between the ‘post-political’ vision of partnerships and informali</w:t>
      </w:r>
      <w:r w:rsidR="009D5B73">
        <w:rPr>
          <w:rFonts w:ascii="Garamond" w:hAnsi="Garamond" w:cs="Garamond"/>
          <w:lang w:val="en-GB"/>
        </w:rPr>
        <w:t>s</w:t>
      </w:r>
      <w:r w:rsidRPr="00D028AB">
        <w:rPr>
          <w:rFonts w:ascii="Garamond" w:hAnsi="Garamond" w:cs="Garamond"/>
          <w:lang w:val="en-GB"/>
        </w:rPr>
        <w:t>ation and exclusion in practice.</w:t>
      </w:r>
    </w:p>
    <w:p w14:paraId="339CBB65" w14:textId="06569615" w:rsidR="00825ECB" w:rsidRDefault="00D028AB" w:rsidP="00A300E3">
      <w:pPr>
        <w:pStyle w:val="BodyText"/>
        <w:ind w:firstLine="567"/>
        <w:rPr>
          <w:rFonts w:ascii="Garamond" w:hAnsi="Garamond" w:cs="Garamond"/>
          <w:lang w:val="en-GB"/>
        </w:rPr>
      </w:pPr>
      <w:r w:rsidRPr="00D028AB">
        <w:rPr>
          <w:rFonts w:ascii="Garamond" w:hAnsi="Garamond" w:cs="Garamond"/>
          <w:lang w:val="en-GB"/>
        </w:rPr>
        <w:t>The remainder of this article is structured into four sections. It begins by situating the central argument around informali</w:t>
      </w:r>
      <w:r w:rsidR="009D5B73">
        <w:rPr>
          <w:rFonts w:ascii="Garamond" w:hAnsi="Garamond" w:cs="Garamond"/>
          <w:lang w:val="en-GB"/>
        </w:rPr>
        <w:t>s</w:t>
      </w:r>
      <w:r w:rsidRPr="00D028AB">
        <w:rPr>
          <w:rFonts w:ascii="Garamond" w:hAnsi="Garamond" w:cs="Garamond"/>
          <w:lang w:val="en-GB"/>
        </w:rPr>
        <w:t>ation and marginali</w:t>
      </w:r>
      <w:r w:rsidR="009D5B73">
        <w:rPr>
          <w:rFonts w:ascii="Garamond" w:hAnsi="Garamond" w:cs="Garamond"/>
          <w:lang w:val="en-GB"/>
        </w:rPr>
        <w:t>s</w:t>
      </w:r>
      <w:r w:rsidRPr="00D028AB">
        <w:rPr>
          <w:rFonts w:ascii="Garamond" w:hAnsi="Garamond" w:cs="Garamond"/>
          <w:lang w:val="en-GB"/>
        </w:rPr>
        <w:t>ation in the context of two analytical perspectives: (1) the concept of post-political regulation</w:t>
      </w:r>
      <w:r w:rsidR="00BD284B">
        <w:rPr>
          <w:rFonts w:ascii="Garamond" w:hAnsi="Garamond" w:cs="Garamond"/>
          <w:lang w:val="en-GB"/>
        </w:rPr>
        <w:t>; and</w:t>
      </w:r>
      <w:r w:rsidRPr="00D028AB">
        <w:rPr>
          <w:rFonts w:ascii="Garamond" w:hAnsi="Garamond" w:cs="Garamond"/>
          <w:lang w:val="en-GB"/>
        </w:rPr>
        <w:t xml:space="preserve"> (2) decentred approaches to policy analysis. This section introduces the notion of post-politics in global governance, and the idea that contemporary forms of regulation are oriented around a political rationality of consensus that renders conflicts of interest invisible. This is followed by an overview of the decentred approach to policy analysis used to connect the abstract concept of post-political regulation to concrete practices of governance.  Following a section on methods, the article moves to the empirical analysis of multistakeholder governance. After providing an overview of the food policy partnership, I examine how industry resistance to a proposed voluntary standard on processed food led to the informali</w:t>
      </w:r>
      <w:r w:rsidR="009D5B73">
        <w:rPr>
          <w:rFonts w:ascii="Garamond" w:hAnsi="Garamond" w:cs="Garamond"/>
          <w:lang w:val="en-GB"/>
        </w:rPr>
        <w:t>s</w:t>
      </w:r>
      <w:r w:rsidRPr="00D028AB">
        <w:rPr>
          <w:rFonts w:ascii="Garamond" w:hAnsi="Garamond" w:cs="Garamond"/>
          <w:lang w:val="en-GB"/>
        </w:rPr>
        <w:t xml:space="preserve">ation of decision-making, rendering invisible unequal </w:t>
      </w:r>
      <w:r w:rsidRPr="00D028AB">
        <w:rPr>
          <w:rFonts w:ascii="Garamond" w:hAnsi="Garamond" w:cs="Garamond"/>
          <w:lang w:val="en-GB"/>
        </w:rPr>
        <w:lastRenderedPageBreak/>
        <w:t>power relations. The empirical material details the political marginali</w:t>
      </w:r>
      <w:r w:rsidR="009D5B73">
        <w:rPr>
          <w:rFonts w:ascii="Garamond" w:hAnsi="Garamond" w:cs="Garamond"/>
          <w:lang w:val="en-GB"/>
        </w:rPr>
        <w:t>s</w:t>
      </w:r>
      <w:r w:rsidRPr="00D028AB">
        <w:rPr>
          <w:rFonts w:ascii="Garamond" w:hAnsi="Garamond" w:cs="Garamond"/>
          <w:lang w:val="en-GB"/>
        </w:rPr>
        <w:t xml:space="preserve">ation of CSOs, who became increasingly peripheral in decision-making as it was displaced to informal spaces of governance. These findings illustrate a paradox of multistakeholder processes, </w:t>
      </w:r>
      <w:r w:rsidR="008D4A28">
        <w:rPr>
          <w:rFonts w:ascii="Garamond" w:hAnsi="Garamond" w:cs="Garamond"/>
          <w:lang w:val="en-GB"/>
        </w:rPr>
        <w:t xml:space="preserve">namely </w:t>
      </w:r>
      <w:r w:rsidRPr="00D028AB">
        <w:rPr>
          <w:rFonts w:ascii="Garamond" w:hAnsi="Garamond" w:cs="Garamond"/>
          <w:lang w:val="en-GB"/>
        </w:rPr>
        <w:t>that maintaining a post-political vision of partnership as deliberative and consensus-oriented in the face of conflict, may result in marginali</w:t>
      </w:r>
      <w:r w:rsidR="009D5B73">
        <w:rPr>
          <w:rFonts w:ascii="Garamond" w:hAnsi="Garamond" w:cs="Garamond"/>
          <w:lang w:val="en-GB"/>
        </w:rPr>
        <w:t>s</w:t>
      </w:r>
      <w:r w:rsidRPr="00D028AB">
        <w:rPr>
          <w:rFonts w:ascii="Garamond" w:hAnsi="Garamond" w:cs="Garamond"/>
          <w:lang w:val="en-GB"/>
        </w:rPr>
        <w:t>ation and exclusion. The article concludes by exploring some of the implications for corporate power in an increasingly multistakeholder world, arguing that the use of informali</w:t>
      </w:r>
      <w:r w:rsidR="009D5B73">
        <w:rPr>
          <w:rFonts w:ascii="Garamond" w:hAnsi="Garamond" w:cs="Garamond"/>
          <w:lang w:val="en-GB"/>
        </w:rPr>
        <w:t>s</w:t>
      </w:r>
      <w:r w:rsidRPr="00D028AB">
        <w:rPr>
          <w:rFonts w:ascii="Garamond" w:hAnsi="Garamond" w:cs="Garamond"/>
          <w:lang w:val="en-GB"/>
        </w:rPr>
        <w:t>ation as a coping mechanism stands to benefit some actors over others.</w:t>
      </w:r>
    </w:p>
    <w:p w14:paraId="3FFC4C63" w14:textId="77777777" w:rsidR="00825ECB" w:rsidRPr="00F001E3" w:rsidRDefault="00825ECB" w:rsidP="00825ECB">
      <w:pPr>
        <w:pStyle w:val="BodyText"/>
        <w:rPr>
          <w:rFonts w:ascii="Garamond" w:hAnsi="Garamond" w:cs="Garamond"/>
          <w:lang w:val="en-GB"/>
        </w:rPr>
      </w:pPr>
    </w:p>
    <w:p w14:paraId="02A7C838" w14:textId="77777777" w:rsidR="00B06BFC" w:rsidRPr="00F001E3" w:rsidRDefault="00B06BFC" w:rsidP="00556D87">
      <w:pPr>
        <w:pStyle w:val="Heading1"/>
        <w:rPr>
          <w:rFonts w:ascii="Garamond" w:hAnsi="Garamond" w:cs="Garamond"/>
          <w:sz w:val="22"/>
          <w:szCs w:val="22"/>
        </w:rPr>
      </w:pPr>
    </w:p>
    <w:p w14:paraId="5A6EAEC5" w14:textId="713468DD" w:rsidR="00825ECB" w:rsidRDefault="00825ECB" w:rsidP="00556D87">
      <w:pPr>
        <w:pStyle w:val="Heading1"/>
        <w:rPr>
          <w:rFonts w:ascii="Garamond" w:hAnsi="Garamond" w:cs="Garamond"/>
        </w:rPr>
      </w:pPr>
      <w:r>
        <w:rPr>
          <w:rFonts w:ascii="Garamond" w:hAnsi="Garamond" w:cs="Garamond"/>
        </w:rPr>
        <w:t xml:space="preserve">A </w:t>
      </w:r>
      <w:proofErr w:type="spellStart"/>
      <w:r>
        <w:rPr>
          <w:rFonts w:ascii="Garamond" w:hAnsi="Garamond" w:cs="Garamond"/>
        </w:rPr>
        <w:t>Decentred</w:t>
      </w:r>
      <w:proofErr w:type="spellEnd"/>
      <w:r>
        <w:rPr>
          <w:rFonts w:ascii="Garamond" w:hAnsi="Garamond" w:cs="Garamond"/>
        </w:rPr>
        <w:t xml:space="preserve"> </w:t>
      </w:r>
      <w:r w:rsidR="00556D87">
        <w:rPr>
          <w:rFonts w:ascii="Garamond" w:hAnsi="Garamond" w:cs="Garamond"/>
        </w:rPr>
        <w:t>Approach to Post-Political Regulation</w:t>
      </w:r>
    </w:p>
    <w:p w14:paraId="2FC64EFB" w14:textId="77777777" w:rsidR="00556D87" w:rsidRPr="00F001E3" w:rsidRDefault="00556D87" w:rsidP="00556D87">
      <w:pPr>
        <w:rPr>
          <w:sz w:val="22"/>
          <w:szCs w:val="22"/>
        </w:rPr>
      </w:pPr>
    </w:p>
    <w:p w14:paraId="1D3AD89F" w14:textId="6B25AA72" w:rsidR="00724D1B" w:rsidRDefault="00B06BFC" w:rsidP="00724D1B">
      <w:pPr>
        <w:pStyle w:val="BodyText"/>
        <w:ind w:firstLine="0"/>
        <w:rPr>
          <w:rFonts w:ascii="Garamond" w:hAnsi="Garamond" w:cs="Garamond"/>
          <w:lang w:val="en-GB"/>
        </w:rPr>
      </w:pPr>
      <w:r w:rsidRPr="00B06BFC">
        <w:rPr>
          <w:rFonts w:ascii="Garamond" w:hAnsi="Garamond" w:cs="Garamond"/>
          <w:lang w:val="en-GB"/>
        </w:rPr>
        <w:t xml:space="preserve">The idea of ‘post-political regulation’ has been used to capture the shift towards multistakeholder forms of governance that assume consensus as the institutional outcome (Uribe 2024a). This term takes inspiration from the work of Chantal </w:t>
      </w:r>
      <w:proofErr w:type="spellStart"/>
      <w:r w:rsidRPr="00B06BFC">
        <w:rPr>
          <w:rFonts w:ascii="Garamond" w:hAnsi="Garamond" w:cs="Garamond"/>
          <w:lang w:val="en-GB"/>
        </w:rPr>
        <w:t>Mouffe</w:t>
      </w:r>
      <w:proofErr w:type="spellEnd"/>
      <w:r w:rsidRPr="00B06BFC">
        <w:rPr>
          <w:rFonts w:ascii="Garamond" w:hAnsi="Garamond" w:cs="Garamond"/>
          <w:lang w:val="en-GB"/>
        </w:rPr>
        <w:t xml:space="preserve"> (2005) on post-politics, contrasting the legitimate conflicts that constitute an intrinsic part of democratic politics, with the emergence of post-political forms of governance that render invisible conflicting or competing interests. For </w:t>
      </w:r>
      <w:proofErr w:type="spellStart"/>
      <w:r w:rsidRPr="00B06BFC">
        <w:rPr>
          <w:rFonts w:ascii="Garamond" w:hAnsi="Garamond" w:cs="Garamond"/>
          <w:lang w:val="en-GB"/>
        </w:rPr>
        <w:t>Mouffe</w:t>
      </w:r>
      <w:proofErr w:type="spellEnd"/>
      <w:r w:rsidRPr="00B06BFC">
        <w:rPr>
          <w:rFonts w:ascii="Garamond" w:hAnsi="Garamond" w:cs="Garamond"/>
          <w:lang w:val="en-GB"/>
        </w:rPr>
        <w:t>, it is the refusal to acknowledge the potential for contestation that produce</w:t>
      </w:r>
      <w:r w:rsidR="008D4A28">
        <w:rPr>
          <w:rFonts w:ascii="Garamond" w:hAnsi="Garamond" w:cs="Garamond"/>
          <w:lang w:val="en-GB"/>
        </w:rPr>
        <w:t>s</w:t>
      </w:r>
      <w:r w:rsidRPr="00B06BFC">
        <w:rPr>
          <w:rFonts w:ascii="Garamond" w:hAnsi="Garamond" w:cs="Garamond"/>
          <w:lang w:val="en-GB"/>
        </w:rPr>
        <w:t xml:space="preserve"> various forms of post-politics, in which the political character of decision-making is obscured or displaced in some way (see Burnham 2014</w:t>
      </w:r>
      <w:r w:rsidR="00EA5620">
        <w:rPr>
          <w:rFonts w:ascii="Garamond" w:hAnsi="Garamond" w:cs="Garamond"/>
          <w:lang w:val="en-GB"/>
        </w:rPr>
        <w:t>,</w:t>
      </w:r>
      <w:r w:rsidRPr="00B06BFC">
        <w:rPr>
          <w:rFonts w:ascii="Garamond" w:hAnsi="Garamond" w:cs="Garamond"/>
          <w:lang w:val="en-GB"/>
        </w:rPr>
        <w:t xml:space="preserve"> Crouch 2004</w:t>
      </w:r>
      <w:r w:rsidR="00EA5620">
        <w:rPr>
          <w:rFonts w:ascii="Garamond" w:hAnsi="Garamond" w:cs="Garamond"/>
          <w:lang w:val="en-GB"/>
        </w:rPr>
        <w:t>,</w:t>
      </w:r>
      <w:r w:rsidRPr="00B06BFC">
        <w:rPr>
          <w:rFonts w:ascii="Garamond" w:hAnsi="Garamond" w:cs="Garamond"/>
          <w:lang w:val="en-GB"/>
        </w:rPr>
        <w:t xml:space="preserve"> Wilson &amp; Swyngedouw 2015). Taking inspiration from </w:t>
      </w:r>
      <w:proofErr w:type="spellStart"/>
      <w:r w:rsidRPr="00B06BFC">
        <w:rPr>
          <w:rFonts w:ascii="Garamond" w:hAnsi="Garamond" w:cs="Garamond"/>
          <w:lang w:val="en-GB"/>
        </w:rPr>
        <w:t>Mouffe</w:t>
      </w:r>
      <w:proofErr w:type="spellEnd"/>
      <w:r w:rsidR="00EE6071">
        <w:rPr>
          <w:rFonts w:ascii="Garamond" w:hAnsi="Garamond" w:cs="Garamond"/>
          <w:lang w:val="en-GB"/>
        </w:rPr>
        <w:t xml:space="preserve"> (2005)</w:t>
      </w:r>
      <w:r w:rsidR="00031D22">
        <w:rPr>
          <w:rFonts w:ascii="Garamond" w:hAnsi="Garamond" w:cs="Garamond"/>
          <w:lang w:val="en-GB"/>
        </w:rPr>
        <w:t>,</w:t>
      </w:r>
      <w:r w:rsidRPr="00B06BFC">
        <w:rPr>
          <w:rFonts w:ascii="Garamond" w:hAnsi="Garamond" w:cs="Garamond"/>
          <w:lang w:val="en-GB"/>
        </w:rPr>
        <w:t xml:space="preserve"> </w:t>
      </w:r>
      <w:proofErr w:type="spellStart"/>
      <w:r w:rsidRPr="00B06BFC">
        <w:rPr>
          <w:rFonts w:ascii="Garamond" w:hAnsi="Garamond" w:cs="Garamond"/>
          <w:lang w:val="en-GB"/>
        </w:rPr>
        <w:t>Garsten</w:t>
      </w:r>
      <w:proofErr w:type="spellEnd"/>
      <w:r w:rsidRPr="00B06BFC">
        <w:rPr>
          <w:rFonts w:ascii="Garamond" w:hAnsi="Garamond" w:cs="Garamond"/>
          <w:lang w:val="en-GB"/>
        </w:rPr>
        <w:t xml:space="preserve"> and Jacobsson (2013) apply the concept of the post-political to business regulation, and the emergence and spread of ‘soft’ modes of governance, epitomised by multi-stakeholder partnerships and ‘network’ governance.</w:t>
      </w:r>
    </w:p>
    <w:p w14:paraId="692D0AA9" w14:textId="61F7088F" w:rsidR="00B06BFC" w:rsidRDefault="00B06BFC" w:rsidP="00A300E3">
      <w:pPr>
        <w:pStyle w:val="BodyText"/>
        <w:ind w:firstLine="567"/>
        <w:rPr>
          <w:rFonts w:ascii="Garamond" w:hAnsi="Garamond" w:cs="Garamond"/>
          <w:lang w:val="en-GB"/>
        </w:rPr>
      </w:pPr>
      <w:r w:rsidRPr="00B06BFC">
        <w:rPr>
          <w:rFonts w:ascii="Garamond" w:hAnsi="Garamond" w:cs="Garamond"/>
          <w:lang w:val="en-GB"/>
        </w:rPr>
        <w:t xml:space="preserve">Following </w:t>
      </w:r>
      <w:proofErr w:type="spellStart"/>
      <w:r w:rsidRPr="00B06BFC">
        <w:rPr>
          <w:rFonts w:ascii="Garamond" w:hAnsi="Garamond" w:cs="Garamond"/>
          <w:lang w:val="en-GB"/>
        </w:rPr>
        <w:t>Mouffe</w:t>
      </w:r>
      <w:proofErr w:type="spellEnd"/>
      <w:r w:rsidRPr="00B06BFC">
        <w:rPr>
          <w:rFonts w:ascii="Garamond" w:hAnsi="Garamond" w:cs="Garamond"/>
          <w:lang w:val="en-GB"/>
        </w:rPr>
        <w:t xml:space="preserve">, the notion of post-political regulation is used by </w:t>
      </w:r>
      <w:proofErr w:type="spellStart"/>
      <w:r w:rsidRPr="00B06BFC">
        <w:rPr>
          <w:rFonts w:ascii="Garamond" w:hAnsi="Garamond" w:cs="Garamond"/>
          <w:lang w:val="en-GB"/>
        </w:rPr>
        <w:t>Garsten</w:t>
      </w:r>
      <w:proofErr w:type="spellEnd"/>
      <w:r w:rsidRPr="00B06BFC">
        <w:rPr>
          <w:rFonts w:ascii="Garamond" w:hAnsi="Garamond" w:cs="Garamond"/>
          <w:lang w:val="en-GB"/>
        </w:rPr>
        <w:t xml:space="preserve"> and Jacobsson to describe the logic of governing through stakeholders</w:t>
      </w:r>
      <w:proofErr w:type="gramStart"/>
      <w:r w:rsidRPr="00B06BFC">
        <w:rPr>
          <w:rFonts w:ascii="Garamond" w:hAnsi="Garamond" w:cs="Garamond"/>
          <w:lang w:val="en-GB"/>
        </w:rPr>
        <w:t>, and in particular</w:t>
      </w:r>
      <w:proofErr w:type="gramEnd"/>
      <w:r w:rsidRPr="00B06BFC">
        <w:rPr>
          <w:rFonts w:ascii="Garamond" w:hAnsi="Garamond" w:cs="Garamond"/>
          <w:lang w:val="en-GB"/>
        </w:rPr>
        <w:t xml:space="preserve"> the norm of consensus underpinning governance practices. They argue that:</w:t>
      </w:r>
    </w:p>
    <w:p w14:paraId="0C27DFB0" w14:textId="77777777" w:rsidR="00724D1B" w:rsidRDefault="00724D1B" w:rsidP="00724D1B">
      <w:pPr>
        <w:pStyle w:val="BodyText"/>
        <w:ind w:firstLine="0"/>
        <w:rPr>
          <w:rFonts w:ascii="Garamond" w:hAnsi="Garamond" w:cs="Garamond"/>
          <w:lang w:val="en-GB"/>
        </w:rPr>
      </w:pPr>
    </w:p>
    <w:p w14:paraId="366E9FF0" w14:textId="7F4DE0EF" w:rsidR="00724D1B" w:rsidRPr="00724D1B" w:rsidRDefault="00724D1B" w:rsidP="00724D1B">
      <w:pPr>
        <w:pStyle w:val="BlockQuote"/>
        <w:ind w:left="709" w:right="709"/>
        <w:rPr>
          <w:rFonts w:ascii="Garamond" w:hAnsi="Garamond" w:cs="Garamond"/>
          <w:lang w:val="en-GB"/>
        </w:rPr>
      </w:pPr>
      <w:r w:rsidRPr="00724D1B">
        <w:rPr>
          <w:rFonts w:ascii="Garamond" w:hAnsi="Garamond" w:cs="Garamond"/>
          <w:lang w:val="en-GB"/>
        </w:rPr>
        <w:t xml:space="preserve">By not providing space for the articulation and negotiation of interests, potential conflicts of interest and power differentials among stakeholders are played down. In the post-political governance practices, the exertion of power, as well as the distribution of power resources, tends to be rendered both invisible and obsolete (2013: </w:t>
      </w:r>
      <w:r w:rsidR="00BC312B">
        <w:rPr>
          <w:rFonts w:ascii="Garamond" w:hAnsi="Garamond" w:cs="Garamond"/>
          <w:lang w:val="en-GB"/>
        </w:rPr>
        <w:t>p.</w:t>
      </w:r>
      <w:r w:rsidR="009E005E">
        <w:rPr>
          <w:rFonts w:ascii="Garamond" w:hAnsi="Garamond" w:cs="Garamond"/>
          <w:lang w:val="en-GB"/>
        </w:rPr>
        <w:t xml:space="preserve"> </w:t>
      </w:r>
      <w:r w:rsidRPr="00724D1B">
        <w:rPr>
          <w:rFonts w:ascii="Garamond" w:hAnsi="Garamond" w:cs="Garamond"/>
          <w:lang w:val="en-GB"/>
        </w:rPr>
        <w:t>430)</w:t>
      </w:r>
    </w:p>
    <w:p w14:paraId="1F23486D" w14:textId="429A094A" w:rsidR="00724D1B" w:rsidRDefault="00724D1B" w:rsidP="00724D1B">
      <w:pPr>
        <w:pStyle w:val="BlockQuote"/>
        <w:ind w:left="709" w:right="709"/>
        <w:rPr>
          <w:rFonts w:ascii="Garamond" w:hAnsi="Garamond" w:cs="Garamond"/>
        </w:rPr>
      </w:pPr>
    </w:p>
    <w:p w14:paraId="19B494A6" w14:textId="1F08BB98" w:rsidR="00724D1B" w:rsidRDefault="00724D1B" w:rsidP="00F546A5">
      <w:pPr>
        <w:pStyle w:val="BodyText"/>
        <w:ind w:firstLine="0"/>
        <w:rPr>
          <w:rFonts w:ascii="Garamond" w:hAnsi="Garamond" w:cs="Garamond"/>
          <w:lang w:val="en-GB"/>
        </w:rPr>
      </w:pPr>
      <w:r w:rsidRPr="00724D1B">
        <w:rPr>
          <w:rFonts w:ascii="Garamond" w:hAnsi="Garamond" w:cs="Garamond"/>
          <w:lang w:val="en-GB"/>
        </w:rPr>
        <w:t xml:space="preserve">This does not mean that the </w:t>
      </w:r>
      <w:r w:rsidRPr="00724D1B">
        <w:rPr>
          <w:rFonts w:ascii="Garamond" w:hAnsi="Garamond" w:cs="Garamond"/>
          <w:i/>
          <w:lang w:val="en-GB"/>
        </w:rPr>
        <w:t xml:space="preserve">achievement </w:t>
      </w:r>
      <w:r w:rsidRPr="00724D1B">
        <w:rPr>
          <w:rFonts w:ascii="Garamond" w:hAnsi="Garamond" w:cs="Garamond"/>
          <w:lang w:val="en-GB"/>
        </w:rPr>
        <w:t>of consensus through substantive and meaningful participation constitutes a form of post-politics – rather, that in adopting consensus as an underlying political rationality, governing practices are organi</w:t>
      </w:r>
      <w:r w:rsidR="009D5B73">
        <w:rPr>
          <w:rFonts w:ascii="Garamond" w:hAnsi="Garamond" w:cs="Garamond"/>
          <w:lang w:val="en-GB"/>
        </w:rPr>
        <w:t>s</w:t>
      </w:r>
      <w:r w:rsidRPr="00724D1B">
        <w:rPr>
          <w:rFonts w:ascii="Garamond" w:hAnsi="Garamond" w:cs="Garamond"/>
          <w:lang w:val="en-GB"/>
        </w:rPr>
        <w:t>ed in ways that assume this norm as the point-of-departure (</w:t>
      </w:r>
      <w:proofErr w:type="spellStart"/>
      <w:r w:rsidRPr="00724D1B">
        <w:rPr>
          <w:rFonts w:ascii="Garamond" w:hAnsi="Garamond" w:cs="Garamond"/>
          <w:lang w:val="en-GB"/>
        </w:rPr>
        <w:t>Garsten</w:t>
      </w:r>
      <w:proofErr w:type="spellEnd"/>
      <w:r w:rsidRPr="00724D1B">
        <w:rPr>
          <w:rFonts w:ascii="Garamond" w:hAnsi="Garamond" w:cs="Garamond"/>
          <w:lang w:val="en-GB"/>
        </w:rPr>
        <w:t xml:space="preserve"> </w:t>
      </w:r>
      <w:r w:rsidR="00EA5620">
        <w:rPr>
          <w:rFonts w:ascii="Garamond" w:hAnsi="Garamond" w:cs="Garamond"/>
          <w:lang w:val="en-GB"/>
        </w:rPr>
        <w:t>&amp;</w:t>
      </w:r>
      <w:r w:rsidRPr="00724D1B">
        <w:rPr>
          <w:rFonts w:ascii="Garamond" w:hAnsi="Garamond" w:cs="Garamond"/>
          <w:lang w:val="en-GB"/>
        </w:rPr>
        <w:t xml:space="preserve"> Jacobsson 2013).</w:t>
      </w:r>
    </w:p>
    <w:p w14:paraId="3C914B42" w14:textId="558C21E3" w:rsidR="00244736" w:rsidRDefault="00724D1B" w:rsidP="00A300E3">
      <w:pPr>
        <w:pStyle w:val="BodyText"/>
        <w:ind w:firstLine="567"/>
        <w:rPr>
          <w:rFonts w:ascii="Garamond" w:hAnsi="Garamond" w:cs="Garamond"/>
          <w:lang w:val="en-GB"/>
        </w:rPr>
      </w:pPr>
      <w:r w:rsidRPr="00724D1B">
        <w:rPr>
          <w:rFonts w:ascii="Garamond" w:hAnsi="Garamond" w:cs="Garamond"/>
          <w:lang w:val="en-GB"/>
        </w:rPr>
        <w:t>The concept of post-political regulation provides a lens for understanding the political rationalities of multistakeholder governance, directing attention to the forms of political calculation and reasoning that shape decision-making (Abraham 2022). In this article, I focus specifically on how the political rationality of consensus organi</w:t>
      </w:r>
      <w:r w:rsidR="009D5B73">
        <w:rPr>
          <w:rFonts w:ascii="Garamond" w:hAnsi="Garamond" w:cs="Garamond"/>
          <w:lang w:val="en-GB"/>
        </w:rPr>
        <w:t>s</w:t>
      </w:r>
      <w:r w:rsidRPr="00724D1B">
        <w:rPr>
          <w:rFonts w:ascii="Garamond" w:hAnsi="Garamond" w:cs="Garamond"/>
          <w:lang w:val="en-GB"/>
        </w:rPr>
        <w:t xml:space="preserve">es practices of multistakeholder governance, and considers the mechanisms and techniques used by actors to try and maintain this rationality in the face of conflicting interests. To do this, I advance a decentred account of governance, exploring the concrete practices of multistakeholder partnerships. This draws on </w:t>
      </w:r>
      <w:proofErr w:type="spellStart"/>
      <w:r w:rsidRPr="00724D1B">
        <w:rPr>
          <w:rFonts w:ascii="Garamond" w:hAnsi="Garamond" w:cs="Garamond"/>
          <w:lang w:val="en-GB"/>
        </w:rPr>
        <w:t>Bevir</w:t>
      </w:r>
      <w:proofErr w:type="spellEnd"/>
      <w:r w:rsidRPr="00724D1B">
        <w:rPr>
          <w:rFonts w:ascii="Garamond" w:hAnsi="Garamond" w:cs="Garamond"/>
          <w:lang w:val="en-GB"/>
        </w:rPr>
        <w:t xml:space="preserve"> and Rhodes’ interpretive political science (2003, 2006, 2008) which seeks to ‘decentre’ political analysis through a focus on the ‘social construction of a practice through the ability of individuals to create and act on meanings’ (</w:t>
      </w:r>
      <w:proofErr w:type="spellStart"/>
      <w:r w:rsidRPr="00724D1B">
        <w:rPr>
          <w:rFonts w:ascii="Garamond" w:hAnsi="Garamond" w:cs="Garamond"/>
          <w:lang w:val="en-GB"/>
        </w:rPr>
        <w:t>Bevir</w:t>
      </w:r>
      <w:proofErr w:type="spellEnd"/>
      <w:r w:rsidRPr="00724D1B">
        <w:rPr>
          <w:rFonts w:ascii="Garamond" w:hAnsi="Garamond" w:cs="Garamond"/>
          <w:lang w:val="en-GB"/>
        </w:rPr>
        <w:t xml:space="preserve"> &amp; Rhodes </w:t>
      </w:r>
      <w:proofErr w:type="gramStart"/>
      <w:r w:rsidRPr="00724D1B">
        <w:rPr>
          <w:rFonts w:ascii="Garamond" w:hAnsi="Garamond" w:cs="Garamond"/>
          <w:lang w:val="en-GB"/>
        </w:rPr>
        <w:t>2010</w:t>
      </w:r>
      <w:r w:rsidR="00EA5620">
        <w:rPr>
          <w:rFonts w:ascii="Garamond" w:hAnsi="Garamond" w:cs="Garamond"/>
          <w:lang w:val="en-GB"/>
        </w:rPr>
        <w:t xml:space="preserve">, </w:t>
      </w:r>
      <w:r w:rsidRPr="00724D1B">
        <w:rPr>
          <w:rFonts w:ascii="Garamond" w:hAnsi="Garamond" w:cs="Garamond"/>
          <w:lang w:val="en-GB"/>
        </w:rPr>
        <w:t xml:space="preserve"> </w:t>
      </w:r>
      <w:r w:rsidR="00BC312B">
        <w:rPr>
          <w:rFonts w:ascii="Garamond" w:hAnsi="Garamond" w:cs="Garamond"/>
          <w:lang w:val="en-GB"/>
        </w:rPr>
        <w:t>p.</w:t>
      </w:r>
      <w:proofErr w:type="gramEnd"/>
      <w:r w:rsidR="009E005E">
        <w:rPr>
          <w:rFonts w:ascii="Garamond" w:hAnsi="Garamond" w:cs="Garamond"/>
          <w:lang w:val="en-GB"/>
        </w:rPr>
        <w:t xml:space="preserve"> </w:t>
      </w:r>
      <w:r w:rsidRPr="00724D1B">
        <w:rPr>
          <w:rFonts w:ascii="Garamond" w:hAnsi="Garamond" w:cs="Garamond"/>
          <w:lang w:val="en-GB"/>
        </w:rPr>
        <w:t xml:space="preserve">73). Applying this framework to studying governance, </w:t>
      </w:r>
      <w:proofErr w:type="spellStart"/>
      <w:r w:rsidRPr="00724D1B">
        <w:rPr>
          <w:rFonts w:ascii="Garamond" w:hAnsi="Garamond" w:cs="Garamond"/>
          <w:lang w:val="en-GB"/>
        </w:rPr>
        <w:t>Bevir</w:t>
      </w:r>
      <w:proofErr w:type="spellEnd"/>
      <w:r w:rsidRPr="00724D1B">
        <w:rPr>
          <w:rFonts w:ascii="Garamond" w:hAnsi="Garamond" w:cs="Garamond"/>
          <w:lang w:val="en-GB"/>
        </w:rPr>
        <w:t xml:space="preserve"> (2013</w:t>
      </w:r>
      <w:r w:rsidR="00EA5620">
        <w:rPr>
          <w:rFonts w:ascii="Garamond" w:hAnsi="Garamond" w:cs="Garamond"/>
          <w:lang w:val="en-GB"/>
        </w:rPr>
        <w:t>,</w:t>
      </w:r>
      <w:r w:rsidRPr="00724D1B">
        <w:rPr>
          <w:rFonts w:ascii="Garamond" w:hAnsi="Garamond" w:cs="Garamond"/>
          <w:lang w:val="en-GB"/>
        </w:rPr>
        <w:t xml:space="preserve"> </w:t>
      </w:r>
      <w:r w:rsidR="00BC312B">
        <w:rPr>
          <w:rFonts w:ascii="Garamond" w:hAnsi="Garamond" w:cs="Garamond"/>
          <w:lang w:val="en-GB"/>
        </w:rPr>
        <w:t>p.</w:t>
      </w:r>
      <w:r w:rsidR="00B83671">
        <w:rPr>
          <w:rFonts w:ascii="Garamond" w:hAnsi="Garamond" w:cs="Garamond"/>
          <w:lang w:val="en-GB"/>
        </w:rPr>
        <w:t xml:space="preserve"> </w:t>
      </w:r>
      <w:r w:rsidRPr="00724D1B">
        <w:rPr>
          <w:rFonts w:ascii="Garamond" w:hAnsi="Garamond" w:cs="Garamond"/>
          <w:lang w:val="en-GB"/>
        </w:rPr>
        <w:t xml:space="preserve">1) argues that a decentred approach helps to examine how governance processes are created and recreated through concrete policy practices. In their work on a decentred approach to understanding governance, </w:t>
      </w:r>
      <w:proofErr w:type="spellStart"/>
      <w:r w:rsidRPr="00724D1B">
        <w:rPr>
          <w:rFonts w:ascii="Garamond" w:hAnsi="Garamond" w:cs="Garamond"/>
          <w:lang w:val="en-GB"/>
        </w:rPr>
        <w:t>Bevir</w:t>
      </w:r>
      <w:proofErr w:type="spellEnd"/>
      <w:r w:rsidRPr="00724D1B">
        <w:rPr>
          <w:rFonts w:ascii="Garamond" w:hAnsi="Garamond" w:cs="Garamond"/>
          <w:lang w:val="en-GB"/>
        </w:rPr>
        <w:t xml:space="preserve"> and Rhodes (2016) emphasise the ‘</w:t>
      </w:r>
      <w:proofErr w:type="spellStart"/>
      <w:r w:rsidRPr="00724D1B">
        <w:rPr>
          <w:rFonts w:ascii="Garamond" w:hAnsi="Garamond" w:cs="Garamond"/>
          <w:lang w:val="en-GB"/>
        </w:rPr>
        <w:t>contructedness</w:t>
      </w:r>
      <w:proofErr w:type="spellEnd"/>
      <w:r w:rsidRPr="00724D1B">
        <w:rPr>
          <w:rFonts w:ascii="Garamond" w:hAnsi="Garamond" w:cs="Garamond"/>
          <w:lang w:val="en-GB"/>
        </w:rPr>
        <w:t>’ of governance, in which ‘patterns of rule’ are created, maintained</w:t>
      </w:r>
      <w:r w:rsidR="00244736">
        <w:rPr>
          <w:rFonts w:ascii="Garamond" w:hAnsi="Garamond" w:cs="Garamond"/>
          <w:lang w:val="en-GB"/>
        </w:rPr>
        <w:t>,</w:t>
      </w:r>
      <w:r w:rsidRPr="00724D1B">
        <w:rPr>
          <w:rFonts w:ascii="Garamond" w:hAnsi="Garamond" w:cs="Garamond"/>
          <w:lang w:val="en-GB"/>
        </w:rPr>
        <w:t xml:space="preserve"> and modified by actors. Their analytical framework is based on three forms of practice: </w:t>
      </w:r>
      <w:r w:rsidRPr="00724D1B">
        <w:rPr>
          <w:rFonts w:ascii="Garamond" w:hAnsi="Garamond" w:cs="Garamond"/>
          <w:i/>
          <w:lang w:val="en-GB"/>
        </w:rPr>
        <w:t>ruling</w:t>
      </w:r>
      <w:r w:rsidRPr="00724D1B">
        <w:rPr>
          <w:rFonts w:ascii="Garamond" w:hAnsi="Garamond" w:cs="Garamond"/>
          <w:lang w:val="en-GB"/>
        </w:rPr>
        <w:t xml:space="preserve">, </w:t>
      </w:r>
      <w:r w:rsidRPr="00724D1B">
        <w:rPr>
          <w:rFonts w:ascii="Garamond" w:hAnsi="Garamond" w:cs="Garamond"/>
          <w:i/>
          <w:lang w:val="en-GB"/>
        </w:rPr>
        <w:t>rationalities</w:t>
      </w:r>
      <w:r w:rsidR="000C28A8">
        <w:rPr>
          <w:rFonts w:ascii="Garamond" w:hAnsi="Garamond" w:cs="Garamond"/>
          <w:lang w:val="en-GB"/>
        </w:rPr>
        <w:t xml:space="preserve">, </w:t>
      </w:r>
      <w:r w:rsidRPr="00724D1B">
        <w:rPr>
          <w:rFonts w:ascii="Garamond" w:hAnsi="Garamond" w:cs="Garamond"/>
          <w:lang w:val="en-GB"/>
        </w:rPr>
        <w:t xml:space="preserve">and </w:t>
      </w:r>
      <w:r w:rsidRPr="00724D1B">
        <w:rPr>
          <w:rFonts w:ascii="Garamond" w:hAnsi="Garamond" w:cs="Garamond"/>
          <w:i/>
          <w:lang w:val="en-GB"/>
        </w:rPr>
        <w:t xml:space="preserve">resistance </w:t>
      </w:r>
      <w:r w:rsidRPr="00724D1B">
        <w:rPr>
          <w:rFonts w:ascii="Garamond" w:hAnsi="Garamond" w:cs="Garamond"/>
          <w:lang w:val="en-GB"/>
        </w:rPr>
        <w:t>(the ‘3Rs’).</w:t>
      </w:r>
    </w:p>
    <w:p w14:paraId="5DF7DBA8" w14:textId="3F70DE45" w:rsidR="00724D1B" w:rsidRPr="00724D1B" w:rsidRDefault="00724D1B" w:rsidP="00A300E3">
      <w:pPr>
        <w:pStyle w:val="BodyText"/>
        <w:ind w:firstLine="567"/>
        <w:rPr>
          <w:rFonts w:ascii="Garamond" w:hAnsi="Garamond" w:cs="Garamond"/>
          <w:lang w:val="en-GB"/>
        </w:rPr>
      </w:pPr>
      <w:r w:rsidRPr="00724D1B">
        <w:rPr>
          <w:rFonts w:ascii="Garamond" w:hAnsi="Garamond" w:cs="Garamond"/>
          <w:lang w:val="en-GB"/>
        </w:rPr>
        <w:lastRenderedPageBreak/>
        <w:t xml:space="preserve">While </w:t>
      </w:r>
      <w:proofErr w:type="spellStart"/>
      <w:r w:rsidRPr="00724D1B">
        <w:rPr>
          <w:rFonts w:ascii="Garamond" w:hAnsi="Garamond" w:cs="Garamond"/>
          <w:lang w:val="en-GB"/>
        </w:rPr>
        <w:t>Bevir</w:t>
      </w:r>
      <w:proofErr w:type="spellEnd"/>
      <w:r w:rsidRPr="00724D1B">
        <w:rPr>
          <w:rFonts w:ascii="Garamond" w:hAnsi="Garamond" w:cs="Garamond"/>
          <w:lang w:val="en-GB"/>
        </w:rPr>
        <w:t xml:space="preserve"> and Rhodes do not explicitly focus on multistakeholder governance, their decentred framework is situated within the political science literature on governance, which they view as characteri</w:t>
      </w:r>
      <w:r w:rsidR="009D5B73">
        <w:rPr>
          <w:rFonts w:ascii="Garamond" w:hAnsi="Garamond" w:cs="Garamond"/>
          <w:lang w:val="en-GB"/>
        </w:rPr>
        <w:t>s</w:t>
      </w:r>
      <w:r w:rsidRPr="00724D1B">
        <w:rPr>
          <w:rFonts w:ascii="Garamond" w:hAnsi="Garamond" w:cs="Garamond"/>
          <w:lang w:val="en-GB"/>
        </w:rPr>
        <w:t>ed by diverse practices of ruling, competing rationalities</w:t>
      </w:r>
      <w:r w:rsidR="009E005E">
        <w:rPr>
          <w:rFonts w:ascii="Garamond" w:hAnsi="Garamond" w:cs="Garamond"/>
          <w:lang w:val="en-GB"/>
        </w:rPr>
        <w:t>,</w:t>
      </w:r>
      <w:r w:rsidRPr="00724D1B">
        <w:rPr>
          <w:rFonts w:ascii="Garamond" w:hAnsi="Garamond" w:cs="Garamond"/>
          <w:lang w:val="en-GB"/>
        </w:rPr>
        <w:t xml:space="preserve"> and plural forms of resistance. Moreover, these practices are not confined to public </w:t>
      </w:r>
      <w:proofErr w:type="gramStart"/>
      <w:r w:rsidRPr="00724D1B">
        <w:rPr>
          <w:rFonts w:ascii="Garamond" w:hAnsi="Garamond" w:cs="Garamond"/>
          <w:lang w:val="en-GB"/>
        </w:rPr>
        <w:t>institutions, but</w:t>
      </w:r>
      <w:proofErr w:type="gramEnd"/>
      <w:r w:rsidRPr="00724D1B">
        <w:rPr>
          <w:rFonts w:ascii="Garamond" w:hAnsi="Garamond" w:cs="Garamond"/>
          <w:lang w:val="en-GB"/>
        </w:rPr>
        <w:t xml:space="preserve"> apply to political engagement between state and non-state actors. As they note:</w:t>
      </w:r>
    </w:p>
    <w:p w14:paraId="794D52B4" w14:textId="77777777" w:rsidR="00724D1B" w:rsidRDefault="00724D1B" w:rsidP="000D26CB">
      <w:pPr>
        <w:pStyle w:val="BodyText"/>
        <w:tabs>
          <w:tab w:val="clear" w:pos="426"/>
        </w:tabs>
        <w:ind w:firstLine="0"/>
        <w:rPr>
          <w:rFonts w:ascii="Garamond" w:hAnsi="Garamond" w:cs="Garamond"/>
        </w:rPr>
      </w:pPr>
    </w:p>
    <w:p w14:paraId="172C0C63" w14:textId="61B9B3FB" w:rsidR="00724D1B" w:rsidRPr="00724D1B" w:rsidRDefault="00724D1B" w:rsidP="00724D1B">
      <w:pPr>
        <w:pStyle w:val="BlockQuote"/>
        <w:ind w:left="709" w:right="709"/>
        <w:rPr>
          <w:rFonts w:ascii="Garamond" w:hAnsi="Garamond" w:cs="Garamond"/>
          <w:lang w:val="en-GB"/>
        </w:rPr>
      </w:pPr>
      <w:r w:rsidRPr="00724D1B">
        <w:rPr>
          <w:rFonts w:ascii="Garamond" w:hAnsi="Garamond" w:cs="Garamond"/>
          <w:lang w:val="en-GB"/>
        </w:rPr>
        <w:t>Policy always arises from interactions within networks of organisations and individuals. Patterns of rule always traverse the public, private</w:t>
      </w:r>
      <w:r w:rsidR="000C28A8">
        <w:rPr>
          <w:rFonts w:ascii="Garamond" w:hAnsi="Garamond" w:cs="Garamond"/>
          <w:lang w:val="en-GB"/>
        </w:rPr>
        <w:t>,</w:t>
      </w:r>
      <w:r w:rsidRPr="00724D1B">
        <w:rPr>
          <w:rFonts w:ascii="Garamond" w:hAnsi="Garamond" w:cs="Garamond"/>
          <w:lang w:val="en-GB"/>
        </w:rPr>
        <w:t xml:space="preserve"> and voluntary sectors […] state authority is constantly being remade, negotiated and contested in widely different ways in widely varying everyday practices</w:t>
      </w:r>
      <w:r w:rsidR="00B83671">
        <w:rPr>
          <w:rFonts w:ascii="Garamond" w:hAnsi="Garamond" w:cs="Garamond"/>
          <w:lang w:val="en-GB"/>
        </w:rPr>
        <w:t>.</w:t>
      </w:r>
      <w:r w:rsidRPr="00724D1B">
        <w:rPr>
          <w:rFonts w:ascii="Garamond" w:hAnsi="Garamond" w:cs="Garamond"/>
          <w:lang w:val="en-GB"/>
        </w:rPr>
        <w:t xml:space="preserve"> (2016</w:t>
      </w:r>
      <w:r w:rsidR="00B83671">
        <w:rPr>
          <w:rFonts w:ascii="Garamond" w:hAnsi="Garamond" w:cs="Garamond"/>
          <w:lang w:val="en-GB"/>
        </w:rPr>
        <w:t xml:space="preserve">, </w:t>
      </w:r>
      <w:r w:rsidR="009E005E">
        <w:rPr>
          <w:rFonts w:ascii="Garamond" w:hAnsi="Garamond" w:cs="Garamond"/>
          <w:lang w:val="en-GB"/>
        </w:rPr>
        <w:t xml:space="preserve">p. </w:t>
      </w:r>
      <w:r w:rsidRPr="00724D1B">
        <w:rPr>
          <w:rFonts w:ascii="Garamond" w:hAnsi="Garamond" w:cs="Garamond"/>
          <w:lang w:val="en-GB"/>
        </w:rPr>
        <w:t>16)</w:t>
      </w:r>
    </w:p>
    <w:p w14:paraId="7BE1F0AB" w14:textId="77777777" w:rsidR="000C28A8" w:rsidRDefault="000C28A8" w:rsidP="000C28A8">
      <w:pPr>
        <w:pStyle w:val="BodyText"/>
        <w:ind w:firstLine="0"/>
        <w:rPr>
          <w:rFonts w:ascii="Garamond" w:hAnsi="Garamond" w:cs="Garamond"/>
        </w:rPr>
      </w:pPr>
    </w:p>
    <w:p w14:paraId="3C63E220" w14:textId="07603122" w:rsidR="00724D1B" w:rsidRDefault="00724D1B" w:rsidP="000C28A8">
      <w:pPr>
        <w:pStyle w:val="BodyText"/>
        <w:ind w:firstLine="0"/>
        <w:rPr>
          <w:rFonts w:ascii="Garamond" w:hAnsi="Garamond" w:cs="Garamond"/>
          <w:lang w:val="en-GB"/>
        </w:rPr>
      </w:pPr>
      <w:r w:rsidRPr="00724D1B">
        <w:rPr>
          <w:rFonts w:ascii="Garamond" w:hAnsi="Garamond" w:cs="Garamond"/>
          <w:lang w:val="en-GB"/>
        </w:rPr>
        <w:t>A key empirical focus of decentred theory is therefore ‘networked’ governance models (Bäckstrand 2008</w:t>
      </w:r>
      <w:r w:rsidR="00B83671">
        <w:rPr>
          <w:rFonts w:ascii="Garamond" w:hAnsi="Garamond" w:cs="Garamond"/>
          <w:lang w:val="en-GB"/>
        </w:rPr>
        <w:t>,</w:t>
      </w:r>
      <w:r w:rsidRPr="00724D1B">
        <w:rPr>
          <w:rFonts w:ascii="Garamond" w:hAnsi="Garamond" w:cs="Garamond"/>
          <w:lang w:val="en-GB"/>
        </w:rPr>
        <w:t xml:space="preserve"> </w:t>
      </w:r>
      <w:proofErr w:type="spellStart"/>
      <w:r w:rsidRPr="00724D1B">
        <w:rPr>
          <w:rFonts w:ascii="Garamond" w:hAnsi="Garamond" w:cs="Garamond"/>
          <w:lang w:val="en-GB"/>
        </w:rPr>
        <w:t>Börzel</w:t>
      </w:r>
      <w:proofErr w:type="spellEnd"/>
      <w:r w:rsidRPr="00724D1B">
        <w:rPr>
          <w:rFonts w:ascii="Garamond" w:hAnsi="Garamond" w:cs="Garamond"/>
          <w:lang w:val="en-GB"/>
        </w:rPr>
        <w:t xml:space="preserve"> 2011), in which the state is one actor among many. I propose that the ‘3Rs’ decentred framework provides a useful heuristic that can be applied to multistakeholder governance, mapping its contours to this analytic</w:t>
      </w:r>
      <w:r w:rsidR="009E005E">
        <w:rPr>
          <w:rFonts w:ascii="Garamond" w:hAnsi="Garamond" w:cs="Garamond"/>
          <w:lang w:val="en-GB"/>
        </w:rPr>
        <w:t>al</w:t>
      </w:r>
      <w:r w:rsidRPr="00724D1B">
        <w:rPr>
          <w:rFonts w:ascii="Garamond" w:hAnsi="Garamond" w:cs="Garamond"/>
          <w:lang w:val="en-GB"/>
        </w:rPr>
        <w:t xml:space="preserve"> framework.</w:t>
      </w:r>
    </w:p>
    <w:p w14:paraId="447696DC" w14:textId="49D4DD4E" w:rsidR="00724D1B" w:rsidRPr="00724D1B" w:rsidRDefault="00724D1B" w:rsidP="00A300E3">
      <w:pPr>
        <w:pStyle w:val="BodyText"/>
        <w:ind w:firstLine="567"/>
        <w:rPr>
          <w:rFonts w:ascii="Garamond" w:hAnsi="Garamond" w:cs="Garamond"/>
          <w:lang w:val="en-GB"/>
        </w:rPr>
      </w:pPr>
      <w:r w:rsidRPr="00724D1B">
        <w:rPr>
          <w:rFonts w:ascii="Garamond" w:hAnsi="Garamond" w:cs="Garamond"/>
          <w:lang w:val="en-GB"/>
        </w:rPr>
        <w:t xml:space="preserve">Starting with ‘ruling’ as a form of governance practice, this term is used by </w:t>
      </w:r>
      <w:proofErr w:type="spellStart"/>
      <w:r w:rsidRPr="00724D1B">
        <w:rPr>
          <w:rFonts w:ascii="Garamond" w:hAnsi="Garamond" w:cs="Garamond"/>
          <w:lang w:val="en-GB"/>
        </w:rPr>
        <w:t>Bevir</w:t>
      </w:r>
      <w:proofErr w:type="spellEnd"/>
      <w:r w:rsidRPr="00724D1B">
        <w:rPr>
          <w:rFonts w:ascii="Garamond" w:hAnsi="Garamond" w:cs="Garamond"/>
          <w:lang w:val="en-GB"/>
        </w:rPr>
        <w:t xml:space="preserve"> and Rhodes to describe ideas that sit in the background, shaping how actors make sense of a given context (Schmidt 2010). In relation to multistakeholder governance, ‘ruling’ could be understood as ideas linked to both neoliberalism (Davies 2014</w:t>
      </w:r>
      <w:r w:rsidR="00B83671">
        <w:rPr>
          <w:rFonts w:ascii="Garamond" w:hAnsi="Garamond" w:cs="Garamond"/>
          <w:lang w:val="en-GB"/>
        </w:rPr>
        <w:t>,</w:t>
      </w:r>
      <w:r w:rsidRPr="00724D1B">
        <w:rPr>
          <w:rFonts w:ascii="Garamond" w:hAnsi="Garamond" w:cs="Garamond"/>
          <w:lang w:val="en-GB"/>
        </w:rPr>
        <w:t xml:space="preserve"> Eagleton-Pierce 2014</w:t>
      </w:r>
      <w:r w:rsidR="00B83671">
        <w:rPr>
          <w:rFonts w:ascii="Garamond" w:hAnsi="Garamond" w:cs="Garamond"/>
          <w:lang w:val="en-GB"/>
        </w:rPr>
        <w:t>,</w:t>
      </w:r>
      <w:r w:rsidRPr="00724D1B">
        <w:rPr>
          <w:rFonts w:ascii="Garamond" w:hAnsi="Garamond" w:cs="Garamond"/>
          <w:lang w:val="en-GB"/>
        </w:rPr>
        <w:t xml:space="preserve"> Peck 2010</w:t>
      </w:r>
      <w:r w:rsidR="00B83671">
        <w:rPr>
          <w:rFonts w:ascii="Garamond" w:hAnsi="Garamond" w:cs="Garamond"/>
          <w:lang w:val="en-GB"/>
        </w:rPr>
        <w:t>,</w:t>
      </w:r>
      <w:r w:rsidRPr="00724D1B">
        <w:rPr>
          <w:rFonts w:ascii="Garamond" w:hAnsi="Garamond" w:cs="Garamond"/>
          <w:lang w:val="en-GB"/>
        </w:rPr>
        <w:t xml:space="preserve"> Schrecker 2016) and managerialism (Knafo et al. 2019</w:t>
      </w:r>
      <w:r w:rsidR="00410C28">
        <w:rPr>
          <w:rFonts w:ascii="Garamond" w:hAnsi="Garamond" w:cs="Garamond"/>
          <w:lang w:val="en-GB"/>
        </w:rPr>
        <w:t>,</w:t>
      </w:r>
      <w:r w:rsidRPr="00724D1B">
        <w:rPr>
          <w:rFonts w:ascii="Garamond" w:hAnsi="Garamond" w:cs="Garamond"/>
          <w:lang w:val="en-GB"/>
        </w:rPr>
        <w:t xml:space="preserve"> Uribe 2024a). The spread of </w:t>
      </w:r>
      <w:proofErr w:type="spellStart"/>
      <w:r w:rsidRPr="00724D1B">
        <w:rPr>
          <w:rFonts w:ascii="Garamond" w:hAnsi="Garamond" w:cs="Garamond"/>
          <w:lang w:val="en-GB"/>
        </w:rPr>
        <w:t>multistakeholderism</w:t>
      </w:r>
      <w:proofErr w:type="spellEnd"/>
      <w:r w:rsidRPr="00724D1B">
        <w:rPr>
          <w:rFonts w:ascii="Garamond" w:hAnsi="Garamond" w:cs="Garamond"/>
          <w:lang w:val="en-GB"/>
        </w:rPr>
        <w:t xml:space="preserve"> in the early 1990s coincided with changes in global political economy associated with waves of privati</w:t>
      </w:r>
      <w:r w:rsidR="009D5B73">
        <w:rPr>
          <w:rFonts w:ascii="Garamond" w:hAnsi="Garamond" w:cs="Garamond"/>
          <w:lang w:val="en-GB"/>
        </w:rPr>
        <w:t>s</w:t>
      </w:r>
      <w:r w:rsidRPr="00724D1B">
        <w:rPr>
          <w:rFonts w:ascii="Garamond" w:hAnsi="Garamond" w:cs="Garamond"/>
          <w:lang w:val="en-GB"/>
        </w:rPr>
        <w:t>ation, marketi</w:t>
      </w:r>
      <w:r w:rsidR="009D5B73">
        <w:rPr>
          <w:rFonts w:ascii="Garamond" w:hAnsi="Garamond" w:cs="Garamond"/>
          <w:lang w:val="en-GB"/>
        </w:rPr>
        <w:t>s</w:t>
      </w:r>
      <w:r w:rsidRPr="00724D1B">
        <w:rPr>
          <w:rFonts w:ascii="Garamond" w:hAnsi="Garamond" w:cs="Garamond"/>
          <w:lang w:val="en-GB"/>
        </w:rPr>
        <w:t xml:space="preserve">ation, and deregulation / reregulation (Erdem </w:t>
      </w:r>
      <w:proofErr w:type="spellStart"/>
      <w:r w:rsidRPr="00724D1B">
        <w:rPr>
          <w:rFonts w:ascii="Garamond" w:hAnsi="Garamond" w:cs="Garamond"/>
          <w:lang w:val="en-GB"/>
        </w:rPr>
        <w:t>Türkelli</w:t>
      </w:r>
      <w:proofErr w:type="spellEnd"/>
      <w:r w:rsidRPr="00724D1B">
        <w:rPr>
          <w:rFonts w:ascii="Garamond" w:hAnsi="Garamond" w:cs="Garamond"/>
          <w:lang w:val="en-GB"/>
        </w:rPr>
        <w:t xml:space="preserve"> 2022) that have steadily increased the political power of corporations (Hathaway 2020). In this context, </w:t>
      </w:r>
      <w:proofErr w:type="spellStart"/>
      <w:r w:rsidRPr="00724D1B">
        <w:rPr>
          <w:rFonts w:ascii="Garamond" w:hAnsi="Garamond" w:cs="Garamond"/>
          <w:lang w:val="en-GB"/>
        </w:rPr>
        <w:t>multistakeholderism</w:t>
      </w:r>
      <w:proofErr w:type="spellEnd"/>
      <w:r w:rsidRPr="00724D1B">
        <w:rPr>
          <w:rFonts w:ascii="Garamond" w:hAnsi="Garamond" w:cs="Garamond"/>
          <w:lang w:val="en-GB"/>
        </w:rPr>
        <w:t xml:space="preserve"> offered a persuasive language around democrati</w:t>
      </w:r>
      <w:r w:rsidR="009D5B73">
        <w:rPr>
          <w:rFonts w:ascii="Garamond" w:hAnsi="Garamond" w:cs="Garamond"/>
          <w:lang w:val="en-GB"/>
        </w:rPr>
        <w:t>s</w:t>
      </w:r>
      <w:r w:rsidRPr="00724D1B">
        <w:rPr>
          <w:rFonts w:ascii="Garamond" w:hAnsi="Garamond" w:cs="Garamond"/>
          <w:lang w:val="en-GB"/>
        </w:rPr>
        <w:t>ing participation and corporate social responsibility that fits with the broader neoliberal turn towards accommodating corporate interests (Crouch 2011</w:t>
      </w:r>
      <w:r w:rsidR="00410C28">
        <w:rPr>
          <w:rFonts w:ascii="Garamond" w:hAnsi="Garamond" w:cs="Garamond"/>
          <w:lang w:val="en-GB"/>
        </w:rPr>
        <w:t>,</w:t>
      </w:r>
      <w:r w:rsidRPr="00724D1B">
        <w:rPr>
          <w:rFonts w:ascii="Garamond" w:hAnsi="Garamond" w:cs="Garamond"/>
          <w:lang w:val="en-GB"/>
        </w:rPr>
        <w:t xml:space="preserve"> Taggart &amp; Abraham 2024). Over the past three decades, </w:t>
      </w:r>
      <w:proofErr w:type="spellStart"/>
      <w:r w:rsidRPr="00724D1B">
        <w:rPr>
          <w:rFonts w:ascii="Garamond" w:hAnsi="Garamond" w:cs="Garamond"/>
          <w:lang w:val="en-GB"/>
        </w:rPr>
        <w:t>multistakeholderism</w:t>
      </w:r>
      <w:proofErr w:type="spellEnd"/>
      <w:r w:rsidRPr="00724D1B">
        <w:rPr>
          <w:rFonts w:ascii="Garamond" w:hAnsi="Garamond" w:cs="Garamond"/>
          <w:lang w:val="en-GB"/>
        </w:rPr>
        <w:t xml:space="preserve"> has assumed </w:t>
      </w:r>
      <w:proofErr w:type="gramStart"/>
      <w:r w:rsidRPr="00724D1B">
        <w:rPr>
          <w:rFonts w:ascii="Garamond" w:hAnsi="Garamond" w:cs="Garamond"/>
          <w:lang w:val="en-GB"/>
        </w:rPr>
        <w:t>an</w:t>
      </w:r>
      <w:proofErr w:type="gramEnd"/>
      <w:r w:rsidRPr="00724D1B">
        <w:rPr>
          <w:rFonts w:ascii="Garamond" w:hAnsi="Garamond" w:cs="Garamond"/>
          <w:lang w:val="en-GB"/>
        </w:rPr>
        <w:t xml:space="preserve"> almost taken-for-granted status in policy areas, including development, climate, and health (de Bengy </w:t>
      </w:r>
      <w:proofErr w:type="spellStart"/>
      <w:r w:rsidRPr="00724D1B">
        <w:rPr>
          <w:rFonts w:ascii="Garamond" w:hAnsi="Garamond" w:cs="Garamond"/>
          <w:lang w:val="en-GB"/>
        </w:rPr>
        <w:t>Puyvallée</w:t>
      </w:r>
      <w:proofErr w:type="spellEnd"/>
      <w:r w:rsidRPr="00724D1B">
        <w:rPr>
          <w:rFonts w:ascii="Garamond" w:hAnsi="Garamond" w:cs="Garamond"/>
          <w:lang w:val="en-GB"/>
        </w:rPr>
        <w:t xml:space="preserve"> 2024</w:t>
      </w:r>
      <w:r w:rsidR="00410C28">
        <w:rPr>
          <w:rFonts w:ascii="Garamond" w:hAnsi="Garamond" w:cs="Garamond"/>
          <w:lang w:val="en-GB"/>
        </w:rPr>
        <w:t>,</w:t>
      </w:r>
      <w:r w:rsidRPr="00724D1B">
        <w:rPr>
          <w:rFonts w:ascii="Garamond" w:hAnsi="Garamond" w:cs="Garamond"/>
          <w:lang w:val="en-GB"/>
        </w:rPr>
        <w:t xml:space="preserve"> </w:t>
      </w:r>
      <w:proofErr w:type="spellStart"/>
      <w:r w:rsidRPr="00724D1B">
        <w:rPr>
          <w:rFonts w:ascii="Garamond" w:hAnsi="Garamond" w:cs="Garamond"/>
          <w:lang w:val="en-GB"/>
        </w:rPr>
        <w:t>Gleckman</w:t>
      </w:r>
      <w:proofErr w:type="spellEnd"/>
      <w:r w:rsidRPr="00724D1B">
        <w:rPr>
          <w:rFonts w:ascii="Garamond" w:hAnsi="Garamond" w:cs="Garamond"/>
          <w:lang w:val="en-GB"/>
        </w:rPr>
        <w:t xml:space="preserve"> 2018</w:t>
      </w:r>
      <w:r w:rsidR="00410C28">
        <w:rPr>
          <w:rFonts w:ascii="Garamond" w:hAnsi="Garamond" w:cs="Garamond"/>
          <w:lang w:val="en-GB"/>
        </w:rPr>
        <w:t>,</w:t>
      </w:r>
      <w:r w:rsidRPr="00724D1B">
        <w:rPr>
          <w:rFonts w:ascii="Garamond" w:hAnsi="Garamond" w:cs="Garamond"/>
          <w:lang w:val="en-GB"/>
        </w:rPr>
        <w:t xml:space="preserve"> Scholte 2020</w:t>
      </w:r>
      <w:r w:rsidR="00410C28">
        <w:rPr>
          <w:rFonts w:ascii="Garamond" w:hAnsi="Garamond" w:cs="Garamond"/>
          <w:lang w:val="en-GB"/>
        </w:rPr>
        <w:t>,</w:t>
      </w:r>
      <w:r w:rsidRPr="00724D1B">
        <w:rPr>
          <w:rFonts w:ascii="Garamond" w:hAnsi="Garamond" w:cs="Garamond"/>
          <w:lang w:val="en-GB"/>
        </w:rPr>
        <w:t xml:space="preserve"> Ralston &amp; Taggart 2025). Conceived as a set of practices, we might think of these background ideas (Schmidt 2011) as the normalisation of corporate actors as stakeholders in global governance (Uribe 2024b).</w:t>
      </w:r>
    </w:p>
    <w:p w14:paraId="0253AD25" w14:textId="6B877881" w:rsidR="00724D1B" w:rsidRDefault="00724D1B" w:rsidP="00A300E3">
      <w:pPr>
        <w:pStyle w:val="BodyText"/>
        <w:ind w:firstLine="567"/>
        <w:rPr>
          <w:rFonts w:ascii="Garamond" w:hAnsi="Garamond" w:cs="Garamond"/>
          <w:lang w:val="en-GB"/>
        </w:rPr>
      </w:pPr>
      <w:r w:rsidRPr="00724D1B">
        <w:rPr>
          <w:rFonts w:ascii="Garamond" w:hAnsi="Garamond" w:cs="Garamond"/>
          <w:lang w:val="en-GB"/>
        </w:rPr>
        <w:t>Second, rationalities constitute ‘the beliefs and associated technologies that govern conduct’ (</w:t>
      </w:r>
      <w:proofErr w:type="spellStart"/>
      <w:r w:rsidRPr="00724D1B">
        <w:rPr>
          <w:rFonts w:ascii="Garamond" w:hAnsi="Garamond" w:cs="Garamond"/>
          <w:lang w:val="en-GB"/>
        </w:rPr>
        <w:t>Bevir</w:t>
      </w:r>
      <w:proofErr w:type="spellEnd"/>
      <w:r w:rsidRPr="00724D1B">
        <w:rPr>
          <w:rFonts w:ascii="Garamond" w:hAnsi="Garamond" w:cs="Garamond"/>
          <w:lang w:val="en-GB"/>
        </w:rPr>
        <w:t xml:space="preserve"> </w:t>
      </w:r>
      <w:r w:rsidR="00410C28">
        <w:rPr>
          <w:rFonts w:ascii="Garamond" w:hAnsi="Garamond" w:cs="Garamond"/>
          <w:lang w:val="en-GB"/>
        </w:rPr>
        <w:t xml:space="preserve">&amp; </w:t>
      </w:r>
      <w:r w:rsidRPr="00724D1B">
        <w:rPr>
          <w:rFonts w:ascii="Garamond" w:hAnsi="Garamond" w:cs="Garamond"/>
          <w:lang w:val="en-GB"/>
        </w:rPr>
        <w:t>Rhodes 2016</w:t>
      </w:r>
      <w:r w:rsidR="00410C28">
        <w:rPr>
          <w:rFonts w:ascii="Garamond" w:hAnsi="Garamond" w:cs="Garamond"/>
          <w:lang w:val="en-GB"/>
        </w:rPr>
        <w:t xml:space="preserve">, p. </w:t>
      </w:r>
      <w:r w:rsidRPr="00724D1B">
        <w:rPr>
          <w:rFonts w:ascii="Garamond" w:hAnsi="Garamond" w:cs="Garamond"/>
          <w:lang w:val="en-GB"/>
        </w:rPr>
        <w:t>10). This conceptualisation shares much with Foucauldian accounts of political rationality, which Brown (2015</w:t>
      </w:r>
      <w:r w:rsidR="00410C28">
        <w:rPr>
          <w:rFonts w:ascii="Garamond" w:hAnsi="Garamond" w:cs="Garamond"/>
          <w:lang w:val="en-GB"/>
        </w:rPr>
        <w:t>, p.</w:t>
      </w:r>
      <w:r w:rsidRPr="00724D1B">
        <w:rPr>
          <w:rFonts w:ascii="Garamond" w:hAnsi="Garamond" w:cs="Garamond"/>
          <w:lang w:val="en-GB"/>
        </w:rPr>
        <w:t xml:space="preserve"> 116) describes as the conditions of possibility for concrete practices and techniques of governing, which organi</w:t>
      </w:r>
      <w:r w:rsidR="009D5B73">
        <w:rPr>
          <w:rFonts w:ascii="Garamond" w:hAnsi="Garamond" w:cs="Garamond"/>
          <w:lang w:val="en-GB"/>
        </w:rPr>
        <w:t>s</w:t>
      </w:r>
      <w:r w:rsidRPr="00724D1B">
        <w:rPr>
          <w:rFonts w:ascii="Garamond" w:hAnsi="Garamond" w:cs="Garamond"/>
          <w:lang w:val="en-GB"/>
        </w:rPr>
        <w:t xml:space="preserve">e them and provide their normative basis. Rationalities are the political calculation and reasoning from which governance practices are specified and grounded (Abraham 2022). The origins of </w:t>
      </w:r>
      <w:proofErr w:type="spellStart"/>
      <w:r w:rsidRPr="00724D1B">
        <w:rPr>
          <w:rFonts w:ascii="Garamond" w:hAnsi="Garamond" w:cs="Garamond"/>
          <w:lang w:val="en-GB"/>
        </w:rPr>
        <w:t>multistakeholderism</w:t>
      </w:r>
      <w:proofErr w:type="spellEnd"/>
      <w:r w:rsidRPr="00724D1B">
        <w:rPr>
          <w:rFonts w:ascii="Garamond" w:hAnsi="Garamond" w:cs="Garamond"/>
          <w:lang w:val="en-GB"/>
        </w:rPr>
        <w:t xml:space="preserve"> can be traced to managerial thinking</w:t>
      </w:r>
      <w:r w:rsidR="008C5CA5">
        <w:rPr>
          <w:rFonts w:ascii="Garamond" w:hAnsi="Garamond" w:cs="Garamond"/>
          <w:lang w:val="en-GB"/>
        </w:rPr>
        <w:t>,</w:t>
      </w:r>
      <w:r w:rsidRPr="00724D1B">
        <w:rPr>
          <w:rFonts w:ascii="Garamond" w:hAnsi="Garamond" w:cs="Garamond"/>
          <w:lang w:val="en-GB"/>
        </w:rPr>
        <w:t xml:space="preserve"> and the emergence of the ‘stakeholder’ as a novel subject of governance in the 1970s and 1980s. While stakeholder inclusion existed before the onset of neoliberalism, multistakeholder engagement has become synonymous with neoliberal governance and discourses of ‘efficiency’ and ‘rationality’ associated with it (Uribe 2024a</w:t>
      </w:r>
      <w:r w:rsidR="008C5CA5">
        <w:rPr>
          <w:rFonts w:ascii="Garamond" w:hAnsi="Garamond" w:cs="Garamond"/>
          <w:lang w:val="en-GB"/>
        </w:rPr>
        <w:t>,</w:t>
      </w:r>
      <w:r w:rsidRPr="00724D1B">
        <w:rPr>
          <w:rFonts w:ascii="Garamond" w:hAnsi="Garamond" w:cs="Garamond"/>
          <w:lang w:val="en-GB"/>
        </w:rPr>
        <w:t xml:space="preserve"> Eagleton-Pierce 2014). As Taggart and Abraham (2024) note, the norm of </w:t>
      </w:r>
      <w:proofErr w:type="spellStart"/>
      <w:r w:rsidRPr="00724D1B">
        <w:rPr>
          <w:rFonts w:ascii="Garamond" w:hAnsi="Garamond" w:cs="Garamond"/>
          <w:lang w:val="en-GB"/>
        </w:rPr>
        <w:t>multistakeholderism</w:t>
      </w:r>
      <w:proofErr w:type="spellEnd"/>
      <w:r w:rsidRPr="00724D1B">
        <w:rPr>
          <w:rFonts w:ascii="Garamond" w:hAnsi="Garamond" w:cs="Garamond"/>
          <w:lang w:val="en-GB"/>
        </w:rPr>
        <w:t xml:space="preserve"> is that policy problems </w:t>
      </w:r>
      <w:r w:rsidRPr="00724D1B">
        <w:rPr>
          <w:rFonts w:ascii="Garamond" w:hAnsi="Garamond" w:cs="Garamond"/>
          <w:i/>
          <w:lang w:val="en-GB"/>
        </w:rPr>
        <w:t xml:space="preserve">ought </w:t>
      </w:r>
      <w:r w:rsidRPr="00724D1B">
        <w:rPr>
          <w:rFonts w:ascii="Garamond" w:hAnsi="Garamond" w:cs="Garamond"/>
          <w:lang w:val="en-GB"/>
        </w:rPr>
        <w:t>to be addressed by all those actors who affect, or are affected by them, which</w:t>
      </w:r>
      <w:r w:rsidR="00A87C31">
        <w:rPr>
          <w:rFonts w:ascii="Garamond" w:hAnsi="Garamond" w:cs="Garamond"/>
          <w:lang w:val="en-GB"/>
        </w:rPr>
        <w:t>,</w:t>
      </w:r>
      <w:r w:rsidRPr="00724D1B">
        <w:rPr>
          <w:rFonts w:ascii="Garamond" w:hAnsi="Garamond" w:cs="Garamond"/>
          <w:lang w:val="en-GB"/>
        </w:rPr>
        <w:t xml:space="preserve"> crucially</w:t>
      </w:r>
      <w:r w:rsidR="00A87C31">
        <w:rPr>
          <w:rFonts w:ascii="Garamond" w:hAnsi="Garamond" w:cs="Garamond"/>
          <w:lang w:val="en-GB"/>
        </w:rPr>
        <w:t>,</w:t>
      </w:r>
      <w:r w:rsidRPr="00724D1B">
        <w:rPr>
          <w:rFonts w:ascii="Garamond" w:hAnsi="Garamond" w:cs="Garamond"/>
          <w:lang w:val="en-GB"/>
        </w:rPr>
        <w:t xml:space="preserve"> includes the involvement of corporations alongside non-governmental organi</w:t>
      </w:r>
      <w:r w:rsidR="009D5B73">
        <w:rPr>
          <w:rFonts w:ascii="Garamond" w:hAnsi="Garamond" w:cs="Garamond"/>
          <w:lang w:val="en-GB"/>
        </w:rPr>
        <w:t>s</w:t>
      </w:r>
      <w:r w:rsidRPr="00724D1B">
        <w:rPr>
          <w:rFonts w:ascii="Garamond" w:hAnsi="Garamond" w:cs="Garamond"/>
          <w:lang w:val="en-GB"/>
        </w:rPr>
        <w:t>ations, governments, international agencies</w:t>
      </w:r>
      <w:r w:rsidR="00A87C31">
        <w:rPr>
          <w:rFonts w:ascii="Garamond" w:hAnsi="Garamond" w:cs="Garamond"/>
          <w:lang w:val="en-GB"/>
        </w:rPr>
        <w:t>,</w:t>
      </w:r>
      <w:r w:rsidRPr="00724D1B">
        <w:rPr>
          <w:rFonts w:ascii="Garamond" w:hAnsi="Garamond" w:cs="Garamond"/>
          <w:lang w:val="en-GB"/>
        </w:rPr>
        <w:t xml:space="preserve"> and other groups. In addition to the managerial rationale that multistakeholder approaches are more efficient in addressing policy problems (Eagleton-Pierce &amp; Knafo 2020</w:t>
      </w:r>
      <w:r w:rsidR="00137021">
        <w:rPr>
          <w:rFonts w:ascii="Garamond" w:hAnsi="Garamond" w:cs="Garamond"/>
          <w:lang w:val="en-GB"/>
        </w:rPr>
        <w:t>,</w:t>
      </w:r>
      <w:r w:rsidRPr="00724D1B">
        <w:rPr>
          <w:rFonts w:ascii="Garamond" w:hAnsi="Garamond" w:cs="Garamond"/>
          <w:lang w:val="en-GB"/>
        </w:rPr>
        <w:t xml:space="preserve"> Whiteside 2020), </w:t>
      </w:r>
      <w:proofErr w:type="spellStart"/>
      <w:r w:rsidRPr="00724D1B">
        <w:rPr>
          <w:rFonts w:ascii="Garamond" w:hAnsi="Garamond" w:cs="Garamond"/>
          <w:lang w:val="en-GB"/>
        </w:rPr>
        <w:t>multistakeholderism</w:t>
      </w:r>
      <w:proofErr w:type="spellEnd"/>
      <w:r w:rsidRPr="00724D1B">
        <w:rPr>
          <w:rFonts w:ascii="Garamond" w:hAnsi="Garamond" w:cs="Garamond"/>
          <w:lang w:val="en-GB"/>
        </w:rPr>
        <w:t xml:space="preserve"> is characteri</w:t>
      </w:r>
      <w:r w:rsidR="009D5B73">
        <w:rPr>
          <w:rFonts w:ascii="Garamond" w:hAnsi="Garamond" w:cs="Garamond"/>
          <w:lang w:val="en-GB"/>
        </w:rPr>
        <w:t>s</w:t>
      </w:r>
      <w:r w:rsidRPr="00724D1B">
        <w:rPr>
          <w:rFonts w:ascii="Garamond" w:hAnsi="Garamond" w:cs="Garamond"/>
          <w:lang w:val="en-GB"/>
        </w:rPr>
        <w:t>ed by appeals to deliberative democratic ideals. The discourses associated with multistakeholder governance not only frame it as a more efficient mechanism of problem</w:t>
      </w:r>
      <w:r w:rsidR="00656174">
        <w:rPr>
          <w:rFonts w:ascii="Garamond" w:hAnsi="Garamond" w:cs="Garamond"/>
          <w:lang w:val="en-GB"/>
        </w:rPr>
        <w:t xml:space="preserve"> </w:t>
      </w:r>
      <w:proofErr w:type="gramStart"/>
      <w:r w:rsidRPr="00724D1B">
        <w:rPr>
          <w:rFonts w:ascii="Garamond" w:hAnsi="Garamond" w:cs="Garamond"/>
          <w:lang w:val="en-GB"/>
        </w:rPr>
        <w:t>solving, but</w:t>
      </w:r>
      <w:proofErr w:type="gramEnd"/>
      <w:r w:rsidRPr="00724D1B">
        <w:rPr>
          <w:rFonts w:ascii="Garamond" w:hAnsi="Garamond" w:cs="Garamond"/>
          <w:lang w:val="en-GB"/>
        </w:rPr>
        <w:t xml:space="preserve"> claim that it promotes a kind of deliberative collaboration (</w:t>
      </w:r>
      <w:proofErr w:type="spellStart"/>
      <w:r w:rsidRPr="00724D1B">
        <w:rPr>
          <w:rFonts w:ascii="Garamond" w:hAnsi="Garamond" w:cs="Garamond"/>
          <w:lang w:val="en-GB"/>
        </w:rPr>
        <w:t>Godziewski</w:t>
      </w:r>
      <w:proofErr w:type="spellEnd"/>
      <w:r w:rsidRPr="00724D1B">
        <w:rPr>
          <w:rFonts w:ascii="Garamond" w:hAnsi="Garamond" w:cs="Garamond"/>
          <w:lang w:val="en-GB"/>
        </w:rPr>
        <w:t xml:space="preserve"> 2021). These discourses echo Habermas’ (1996) theory of communicative ethics, and the desirability of deliberative modes of decision-making which encourage reasoned consensus (see Landwehr 2010</w:t>
      </w:r>
      <w:r w:rsidR="00137021">
        <w:rPr>
          <w:rFonts w:ascii="Garamond" w:hAnsi="Garamond" w:cs="Garamond"/>
          <w:lang w:val="en-GB"/>
        </w:rPr>
        <w:t>,</w:t>
      </w:r>
      <w:r w:rsidRPr="00724D1B">
        <w:rPr>
          <w:rFonts w:ascii="Garamond" w:hAnsi="Garamond" w:cs="Garamond"/>
          <w:lang w:val="en-GB"/>
        </w:rPr>
        <w:t xml:space="preserve"> Risse 2004). It is worth noting that such frames represent a modified version of </w:t>
      </w:r>
      <w:r w:rsidRPr="00724D1B">
        <w:rPr>
          <w:rFonts w:ascii="Garamond" w:hAnsi="Garamond" w:cs="Garamond"/>
          <w:lang w:val="en-GB"/>
        </w:rPr>
        <w:lastRenderedPageBreak/>
        <w:t>deliberative policy making which assumes political consensus as a point of departure, rather than something that might be reached through deliberative procedures (Brown 2015</w:t>
      </w:r>
      <w:r w:rsidR="00137021">
        <w:rPr>
          <w:rFonts w:ascii="Garamond" w:hAnsi="Garamond" w:cs="Garamond"/>
          <w:lang w:val="en-GB"/>
        </w:rPr>
        <w:t>,</w:t>
      </w:r>
      <w:r w:rsidRPr="00724D1B">
        <w:rPr>
          <w:rFonts w:ascii="Garamond" w:hAnsi="Garamond" w:cs="Garamond"/>
          <w:lang w:val="en-GB"/>
        </w:rPr>
        <w:t xml:space="preserve"> Walters 2004). The political rationality of multistakeholder governance therefore yokes together a managerial emphasis on efficiency and problem solving, with discourses of consensus, dialogue</w:t>
      </w:r>
      <w:r w:rsidR="00A87C31">
        <w:rPr>
          <w:rFonts w:ascii="Garamond" w:hAnsi="Garamond" w:cs="Garamond"/>
          <w:lang w:val="en-GB"/>
        </w:rPr>
        <w:t>,</w:t>
      </w:r>
      <w:r w:rsidRPr="00724D1B">
        <w:rPr>
          <w:rFonts w:ascii="Garamond" w:hAnsi="Garamond" w:cs="Garamond"/>
          <w:lang w:val="en-GB"/>
        </w:rPr>
        <w:t xml:space="preserve"> and inclusion (see Scherer &amp; Palazzo 2011)</w:t>
      </w:r>
      <w:r w:rsidR="00A971DA">
        <w:rPr>
          <w:rFonts w:ascii="Garamond" w:hAnsi="Garamond" w:cs="Garamond"/>
          <w:lang w:val="en-GB"/>
        </w:rPr>
        <w:t>.</w:t>
      </w:r>
    </w:p>
    <w:p w14:paraId="01FD8B66" w14:textId="3C9C8099" w:rsidR="00A971DA" w:rsidRDefault="00724D1B" w:rsidP="00A300E3">
      <w:pPr>
        <w:pStyle w:val="BodyText"/>
        <w:ind w:firstLine="567"/>
        <w:rPr>
          <w:rFonts w:ascii="Garamond" w:hAnsi="Garamond" w:cs="Garamond"/>
          <w:lang w:val="en-GB"/>
        </w:rPr>
      </w:pPr>
      <w:r w:rsidRPr="00724D1B">
        <w:rPr>
          <w:rFonts w:ascii="Garamond" w:hAnsi="Garamond" w:cs="Garamond"/>
          <w:lang w:val="en-GB"/>
        </w:rPr>
        <w:t>This governing rationality of consensus involves what Ronen Shamir (2008) describes as ‘</w:t>
      </w:r>
      <w:proofErr w:type="spellStart"/>
      <w:r w:rsidRPr="00724D1B">
        <w:rPr>
          <w:rFonts w:ascii="Garamond" w:hAnsi="Garamond" w:cs="Garamond"/>
          <w:lang w:val="en-GB"/>
        </w:rPr>
        <w:t>responsibili</w:t>
      </w:r>
      <w:r w:rsidR="00136B98">
        <w:rPr>
          <w:rFonts w:ascii="Garamond" w:hAnsi="Garamond" w:cs="Garamond"/>
          <w:lang w:val="en-GB"/>
        </w:rPr>
        <w:t>s</w:t>
      </w:r>
      <w:r w:rsidRPr="00724D1B">
        <w:rPr>
          <w:rFonts w:ascii="Garamond" w:hAnsi="Garamond" w:cs="Garamond"/>
          <w:lang w:val="en-GB"/>
        </w:rPr>
        <w:t>ation</w:t>
      </w:r>
      <w:proofErr w:type="spellEnd"/>
      <w:r w:rsidRPr="00724D1B">
        <w:rPr>
          <w:rFonts w:ascii="Garamond" w:hAnsi="Garamond" w:cs="Garamond"/>
          <w:lang w:val="en-GB"/>
        </w:rPr>
        <w:t xml:space="preserve">’ – the process through which corporations have come to assume moral agency in governance. </w:t>
      </w:r>
      <w:proofErr w:type="spellStart"/>
      <w:r w:rsidRPr="00724D1B">
        <w:rPr>
          <w:rFonts w:ascii="Garamond" w:hAnsi="Garamond" w:cs="Garamond"/>
          <w:lang w:val="en-GB"/>
        </w:rPr>
        <w:t>Responsibili</w:t>
      </w:r>
      <w:r w:rsidR="00136B98">
        <w:rPr>
          <w:rFonts w:ascii="Garamond" w:hAnsi="Garamond" w:cs="Garamond"/>
          <w:lang w:val="en-GB"/>
        </w:rPr>
        <w:t>s</w:t>
      </w:r>
      <w:r w:rsidRPr="00724D1B">
        <w:rPr>
          <w:rFonts w:ascii="Garamond" w:hAnsi="Garamond" w:cs="Garamond"/>
          <w:lang w:val="en-GB"/>
        </w:rPr>
        <w:t>ation</w:t>
      </w:r>
      <w:proofErr w:type="spellEnd"/>
      <w:r w:rsidRPr="00724D1B">
        <w:rPr>
          <w:rFonts w:ascii="Garamond" w:hAnsi="Garamond" w:cs="Garamond"/>
          <w:lang w:val="en-GB"/>
        </w:rPr>
        <w:t xml:space="preserve"> is visible in the idea of corporate social responsibility and corporate citizenship (Shamir 2004</w:t>
      </w:r>
      <w:r w:rsidR="000944B4">
        <w:rPr>
          <w:rFonts w:ascii="Garamond" w:hAnsi="Garamond" w:cs="Garamond"/>
          <w:lang w:val="en-GB"/>
        </w:rPr>
        <w:t>,</w:t>
      </w:r>
      <w:r w:rsidRPr="00724D1B">
        <w:rPr>
          <w:rFonts w:ascii="Garamond" w:hAnsi="Garamond" w:cs="Garamond"/>
          <w:lang w:val="en-GB"/>
        </w:rPr>
        <w:t xml:space="preserve"> Bartley 2018</w:t>
      </w:r>
      <w:r w:rsidR="000944B4">
        <w:rPr>
          <w:rFonts w:ascii="Garamond" w:hAnsi="Garamond" w:cs="Garamond"/>
          <w:lang w:val="en-GB"/>
        </w:rPr>
        <w:t>,</w:t>
      </w:r>
      <w:r w:rsidRPr="00724D1B">
        <w:rPr>
          <w:rFonts w:ascii="Garamond" w:hAnsi="Garamond" w:cs="Garamond"/>
          <w:lang w:val="en-GB"/>
        </w:rPr>
        <w:t xml:space="preserve"> </w:t>
      </w:r>
      <w:proofErr w:type="spellStart"/>
      <w:r w:rsidRPr="00724D1B">
        <w:rPr>
          <w:rFonts w:ascii="Garamond" w:hAnsi="Garamond" w:cs="Garamond"/>
          <w:lang w:val="en-GB"/>
        </w:rPr>
        <w:t>Djelic</w:t>
      </w:r>
      <w:proofErr w:type="spellEnd"/>
      <w:r w:rsidRPr="00724D1B">
        <w:rPr>
          <w:rFonts w:ascii="Garamond" w:hAnsi="Garamond" w:cs="Garamond"/>
          <w:lang w:val="en-GB"/>
        </w:rPr>
        <w:t xml:space="preserve"> &amp; </w:t>
      </w:r>
      <w:proofErr w:type="spellStart"/>
      <w:r w:rsidRPr="00724D1B">
        <w:rPr>
          <w:rFonts w:ascii="Garamond" w:hAnsi="Garamond" w:cs="Garamond"/>
          <w:lang w:val="en-GB"/>
        </w:rPr>
        <w:t>Etchanchu</w:t>
      </w:r>
      <w:proofErr w:type="spellEnd"/>
      <w:r w:rsidRPr="00724D1B">
        <w:rPr>
          <w:rFonts w:ascii="Garamond" w:hAnsi="Garamond" w:cs="Garamond"/>
          <w:lang w:val="en-GB"/>
        </w:rPr>
        <w:t xml:space="preserve"> 2017), which position corporations as actors with a ‘stake’ in the public interest. Through this process of </w:t>
      </w:r>
      <w:proofErr w:type="spellStart"/>
      <w:r w:rsidRPr="00724D1B">
        <w:rPr>
          <w:rFonts w:ascii="Garamond" w:hAnsi="Garamond" w:cs="Garamond"/>
          <w:lang w:val="en-GB"/>
        </w:rPr>
        <w:t>responsibili</w:t>
      </w:r>
      <w:r w:rsidR="00136B98">
        <w:rPr>
          <w:rFonts w:ascii="Garamond" w:hAnsi="Garamond" w:cs="Garamond"/>
          <w:lang w:val="en-GB"/>
        </w:rPr>
        <w:t>s</w:t>
      </w:r>
      <w:r w:rsidRPr="00724D1B">
        <w:rPr>
          <w:rFonts w:ascii="Garamond" w:hAnsi="Garamond" w:cs="Garamond"/>
          <w:lang w:val="en-GB"/>
        </w:rPr>
        <w:t>ation</w:t>
      </w:r>
      <w:proofErr w:type="spellEnd"/>
      <w:r w:rsidRPr="00724D1B">
        <w:rPr>
          <w:rFonts w:ascii="Garamond" w:hAnsi="Garamond" w:cs="Garamond"/>
          <w:lang w:val="en-GB"/>
        </w:rPr>
        <w:t xml:space="preserve">, corporations are moulded into subjects that </w:t>
      </w:r>
      <w:proofErr w:type="gramStart"/>
      <w:r w:rsidRPr="00724D1B">
        <w:rPr>
          <w:rFonts w:ascii="Garamond" w:hAnsi="Garamond" w:cs="Garamond"/>
          <w:lang w:val="en-GB"/>
        </w:rPr>
        <w:t>are able to</w:t>
      </w:r>
      <w:proofErr w:type="gramEnd"/>
      <w:r w:rsidRPr="00724D1B">
        <w:rPr>
          <w:rFonts w:ascii="Garamond" w:hAnsi="Garamond" w:cs="Garamond"/>
          <w:lang w:val="en-GB"/>
        </w:rPr>
        <w:t xml:space="preserve"> participate in regulatory decision-making as legitimate stakeholders in public policy making. Though distinct from the political rationality of </w:t>
      </w:r>
      <w:proofErr w:type="spellStart"/>
      <w:r w:rsidRPr="00724D1B">
        <w:rPr>
          <w:rFonts w:ascii="Garamond" w:hAnsi="Garamond" w:cs="Garamond"/>
          <w:lang w:val="en-GB"/>
        </w:rPr>
        <w:t>multistakeholderism</w:t>
      </w:r>
      <w:proofErr w:type="spellEnd"/>
      <w:r w:rsidRPr="00724D1B">
        <w:rPr>
          <w:rFonts w:ascii="Garamond" w:hAnsi="Garamond" w:cs="Garamond"/>
          <w:lang w:val="en-GB"/>
        </w:rPr>
        <w:t xml:space="preserve">, </w:t>
      </w:r>
      <w:proofErr w:type="spellStart"/>
      <w:r w:rsidRPr="00724D1B">
        <w:rPr>
          <w:rFonts w:ascii="Garamond" w:hAnsi="Garamond" w:cs="Garamond"/>
          <w:lang w:val="en-GB"/>
        </w:rPr>
        <w:t>responsibili</w:t>
      </w:r>
      <w:r w:rsidR="00136B98">
        <w:rPr>
          <w:rFonts w:ascii="Garamond" w:hAnsi="Garamond" w:cs="Garamond"/>
          <w:lang w:val="en-GB"/>
        </w:rPr>
        <w:t>s</w:t>
      </w:r>
      <w:r w:rsidRPr="00724D1B">
        <w:rPr>
          <w:rFonts w:ascii="Garamond" w:hAnsi="Garamond" w:cs="Garamond"/>
          <w:lang w:val="en-GB"/>
        </w:rPr>
        <w:t>ation</w:t>
      </w:r>
      <w:proofErr w:type="spellEnd"/>
      <w:r w:rsidRPr="00724D1B">
        <w:rPr>
          <w:rFonts w:ascii="Garamond" w:hAnsi="Garamond" w:cs="Garamond"/>
          <w:lang w:val="en-GB"/>
        </w:rPr>
        <w:t xml:space="preserve"> could be understood to make possible its vision of deliberative policy making by repositioning corporations as actors with moral responsibilities towards society (Uribe 2024a).</w:t>
      </w:r>
    </w:p>
    <w:p w14:paraId="291823D3" w14:textId="5AFE5009" w:rsidR="00724D1B" w:rsidRDefault="00724D1B" w:rsidP="00A300E3">
      <w:pPr>
        <w:pStyle w:val="BodyText"/>
        <w:ind w:firstLine="567"/>
        <w:rPr>
          <w:rFonts w:ascii="Garamond" w:hAnsi="Garamond" w:cs="Garamond"/>
          <w:lang w:val="en-GB"/>
        </w:rPr>
      </w:pPr>
      <w:r w:rsidRPr="00724D1B">
        <w:rPr>
          <w:rFonts w:ascii="Garamond" w:hAnsi="Garamond" w:cs="Garamond"/>
          <w:lang w:val="en-GB"/>
        </w:rPr>
        <w:t>Finally, practices of resistance are the struggles, conflicts</w:t>
      </w:r>
      <w:r w:rsidR="00A87C31">
        <w:rPr>
          <w:rFonts w:ascii="Garamond" w:hAnsi="Garamond" w:cs="Garamond"/>
          <w:lang w:val="en-GB"/>
        </w:rPr>
        <w:t>,</w:t>
      </w:r>
      <w:r w:rsidRPr="00724D1B">
        <w:rPr>
          <w:rFonts w:ascii="Garamond" w:hAnsi="Garamond" w:cs="Garamond"/>
          <w:lang w:val="en-GB"/>
        </w:rPr>
        <w:t xml:space="preserve"> and other forms of contestation that can surface between actors (</w:t>
      </w:r>
      <w:proofErr w:type="spellStart"/>
      <w:r w:rsidRPr="00724D1B">
        <w:rPr>
          <w:rFonts w:ascii="Garamond" w:hAnsi="Garamond" w:cs="Garamond"/>
          <w:lang w:val="en-GB"/>
        </w:rPr>
        <w:t>Bevir</w:t>
      </w:r>
      <w:proofErr w:type="spellEnd"/>
      <w:r w:rsidRPr="00724D1B">
        <w:rPr>
          <w:rFonts w:ascii="Garamond" w:hAnsi="Garamond" w:cs="Garamond"/>
          <w:lang w:val="en-GB"/>
        </w:rPr>
        <w:t xml:space="preserve"> &amp; Rhodes 2016). I extend this aspect of decentred theory by exploring the dynamics of resistance and accommodation as they play out across formal and informal governance spaces – and more specifically, how the informali</w:t>
      </w:r>
      <w:r w:rsidR="00136B98">
        <w:rPr>
          <w:rFonts w:ascii="Garamond" w:hAnsi="Garamond" w:cs="Garamond"/>
          <w:lang w:val="en-GB"/>
        </w:rPr>
        <w:t>s</w:t>
      </w:r>
      <w:r w:rsidRPr="00724D1B">
        <w:rPr>
          <w:rFonts w:ascii="Garamond" w:hAnsi="Garamond" w:cs="Garamond"/>
          <w:lang w:val="en-GB"/>
        </w:rPr>
        <w:t>ation of decision-making can be used to absorb the resistance of corporate actors.</w:t>
      </w:r>
    </w:p>
    <w:p w14:paraId="2A1FAFC1" w14:textId="77777777" w:rsidR="00A971DA" w:rsidRDefault="00A971DA" w:rsidP="00A971DA">
      <w:pPr>
        <w:pStyle w:val="BodyText"/>
        <w:rPr>
          <w:rFonts w:ascii="Garamond" w:hAnsi="Garamond" w:cs="Garamond"/>
          <w:lang w:val="en-GB"/>
        </w:rPr>
      </w:pPr>
    </w:p>
    <w:p w14:paraId="3364C930" w14:textId="77777777" w:rsidR="00A971DA" w:rsidRDefault="00A971DA" w:rsidP="00A971DA">
      <w:pPr>
        <w:pStyle w:val="BodyText"/>
        <w:rPr>
          <w:rFonts w:ascii="Garamond" w:hAnsi="Garamond" w:cs="Garamond"/>
          <w:lang w:val="en-GB"/>
        </w:rPr>
      </w:pPr>
    </w:p>
    <w:p w14:paraId="02044B5D" w14:textId="2ED98076" w:rsidR="00A971DA" w:rsidRPr="00B3400C" w:rsidRDefault="00A971DA" w:rsidP="00A971DA">
      <w:pPr>
        <w:pStyle w:val="Heading1"/>
        <w:rPr>
          <w:rFonts w:ascii="Garamond" w:hAnsi="Garamond" w:cs="Garamond"/>
        </w:rPr>
      </w:pPr>
      <w:r>
        <w:rPr>
          <w:rFonts w:ascii="Garamond" w:hAnsi="Garamond" w:cs="Garamond"/>
        </w:rPr>
        <w:t>Methods</w:t>
      </w:r>
    </w:p>
    <w:p w14:paraId="12061FE9" w14:textId="77777777" w:rsidR="00A971DA" w:rsidRDefault="00A971DA" w:rsidP="00A971DA">
      <w:pPr>
        <w:pStyle w:val="BodyText"/>
        <w:ind w:firstLine="0"/>
        <w:rPr>
          <w:rFonts w:ascii="Garamond" w:hAnsi="Garamond" w:cs="Garamond"/>
          <w:lang w:val="en-GB"/>
        </w:rPr>
      </w:pPr>
    </w:p>
    <w:p w14:paraId="49FB109A" w14:textId="22EBD710" w:rsidR="00A971DA" w:rsidRPr="00A971DA" w:rsidRDefault="00A971DA" w:rsidP="00A971DA">
      <w:pPr>
        <w:pStyle w:val="BodyText"/>
        <w:ind w:firstLine="0"/>
        <w:rPr>
          <w:rFonts w:ascii="Garamond" w:hAnsi="Garamond" w:cs="Garamond"/>
          <w:lang w:val="en-GB"/>
        </w:rPr>
      </w:pPr>
      <w:r w:rsidRPr="00A971DA">
        <w:rPr>
          <w:rFonts w:ascii="Garamond" w:hAnsi="Garamond" w:cs="Garamond"/>
          <w:lang w:val="en-GB"/>
        </w:rPr>
        <w:t xml:space="preserve">To develop this analysis, I use an illustrative case study of a food policy partnership – the UK government’s ‘Public Health Responsibility Deal’. While this partnership </w:t>
      </w:r>
      <w:r w:rsidR="00712939">
        <w:rPr>
          <w:rFonts w:ascii="Garamond" w:hAnsi="Garamond" w:cs="Garamond"/>
          <w:lang w:val="en-GB"/>
        </w:rPr>
        <w:t xml:space="preserve">is </w:t>
      </w:r>
      <w:r w:rsidRPr="00A971DA">
        <w:rPr>
          <w:rFonts w:ascii="Garamond" w:hAnsi="Garamond" w:cs="Garamond"/>
          <w:lang w:val="en-GB"/>
        </w:rPr>
        <w:t xml:space="preserve">at the national level, it represents one of the clearest examples of the political rationality of </w:t>
      </w:r>
      <w:proofErr w:type="spellStart"/>
      <w:r w:rsidRPr="00A971DA">
        <w:rPr>
          <w:rFonts w:ascii="Garamond" w:hAnsi="Garamond" w:cs="Garamond"/>
          <w:lang w:val="en-GB"/>
        </w:rPr>
        <w:t>multistakeholderism</w:t>
      </w:r>
      <w:proofErr w:type="spellEnd"/>
      <w:r w:rsidRPr="00A971DA">
        <w:rPr>
          <w:rFonts w:ascii="Garamond" w:hAnsi="Garamond" w:cs="Garamond"/>
          <w:lang w:val="en-GB"/>
        </w:rPr>
        <w:t xml:space="preserve"> and of the conflicts that often disrupt the post-political vision of this model of governance. This case is by no means an isolated one (see Fougère &amp; </w:t>
      </w:r>
      <w:proofErr w:type="spellStart"/>
      <w:r w:rsidRPr="00A971DA">
        <w:rPr>
          <w:rFonts w:ascii="Garamond" w:hAnsi="Garamond" w:cs="Garamond"/>
          <w:lang w:val="en-GB"/>
        </w:rPr>
        <w:t>Solitander</w:t>
      </w:r>
      <w:proofErr w:type="spellEnd"/>
      <w:r w:rsidR="00181492">
        <w:rPr>
          <w:rFonts w:ascii="Garamond" w:hAnsi="Garamond" w:cs="Garamond"/>
          <w:lang w:val="en-GB"/>
        </w:rPr>
        <w:t xml:space="preserve"> </w:t>
      </w:r>
      <w:r w:rsidRPr="00A971DA">
        <w:rPr>
          <w:rFonts w:ascii="Garamond" w:hAnsi="Garamond" w:cs="Garamond"/>
          <w:lang w:val="en-GB"/>
        </w:rPr>
        <w:t>2020</w:t>
      </w:r>
      <w:r w:rsidR="00181492">
        <w:rPr>
          <w:rFonts w:ascii="Garamond" w:hAnsi="Garamond" w:cs="Garamond"/>
          <w:lang w:val="en-GB"/>
        </w:rPr>
        <w:t>,</w:t>
      </w:r>
      <w:r w:rsidRPr="00A971DA">
        <w:rPr>
          <w:rFonts w:ascii="Garamond" w:hAnsi="Garamond" w:cs="Garamond"/>
          <w:lang w:val="en-GB"/>
        </w:rPr>
        <w:t xml:space="preserve"> Moog et al. 2015), but </w:t>
      </w:r>
      <w:r w:rsidR="00712939">
        <w:rPr>
          <w:rFonts w:ascii="Garamond" w:hAnsi="Garamond" w:cs="Garamond"/>
          <w:lang w:val="en-GB"/>
        </w:rPr>
        <w:t xml:space="preserve">it </w:t>
      </w:r>
      <w:r w:rsidRPr="00A971DA">
        <w:rPr>
          <w:rFonts w:ascii="Garamond" w:hAnsi="Garamond" w:cs="Garamond"/>
          <w:lang w:val="en-GB"/>
        </w:rPr>
        <w:t>sheds light on the mechanisms through which power relations are rendered invisible.</w:t>
      </w:r>
    </w:p>
    <w:p w14:paraId="50DB7601" w14:textId="3F233F67" w:rsidR="00964A00" w:rsidRDefault="00A971DA" w:rsidP="00A300E3">
      <w:pPr>
        <w:pStyle w:val="BodyText"/>
        <w:ind w:firstLine="567"/>
        <w:rPr>
          <w:rFonts w:ascii="Garamond" w:hAnsi="Garamond" w:cs="Garamond"/>
          <w:lang w:val="en-GB"/>
        </w:rPr>
      </w:pPr>
      <w:r w:rsidRPr="00A971DA">
        <w:rPr>
          <w:rFonts w:ascii="Garamond" w:hAnsi="Garamond" w:cs="Garamond"/>
          <w:lang w:val="en-GB"/>
        </w:rPr>
        <w:t>Empirically, the article relies on discourse analysis of key government publications, such as policy strategies, working papers, reports</w:t>
      </w:r>
      <w:r w:rsidR="00A87C31">
        <w:rPr>
          <w:rFonts w:ascii="Garamond" w:hAnsi="Garamond" w:cs="Garamond"/>
          <w:lang w:val="en-GB"/>
        </w:rPr>
        <w:t>,</w:t>
      </w:r>
      <w:r w:rsidRPr="00A971DA">
        <w:rPr>
          <w:rFonts w:ascii="Garamond" w:hAnsi="Garamond" w:cs="Garamond"/>
          <w:lang w:val="en-GB"/>
        </w:rPr>
        <w:t xml:space="preserve"> and other documents, in addition to interviews with actors involved in the partnership. I used an interpretivist ‘policy-as-discourse’ approach (Bacchi 2000) to identify the different policy frames used by actors to define how problems are </w:t>
      </w:r>
      <w:proofErr w:type="gramStart"/>
      <w:r w:rsidRPr="00A971DA">
        <w:rPr>
          <w:rFonts w:ascii="Garamond" w:hAnsi="Garamond" w:cs="Garamond"/>
          <w:lang w:val="en-GB"/>
        </w:rPr>
        <w:t>represented</w:t>
      </w:r>
      <w:r w:rsidR="00B43806">
        <w:rPr>
          <w:rFonts w:ascii="Garamond" w:hAnsi="Garamond" w:cs="Garamond"/>
          <w:lang w:val="en-GB"/>
        </w:rPr>
        <w:t>,</w:t>
      </w:r>
      <w:r w:rsidRPr="00A971DA">
        <w:rPr>
          <w:rFonts w:ascii="Garamond" w:hAnsi="Garamond" w:cs="Garamond"/>
          <w:lang w:val="en-GB"/>
        </w:rPr>
        <w:t xml:space="preserve"> and</w:t>
      </w:r>
      <w:proofErr w:type="gramEnd"/>
      <w:r w:rsidRPr="00A971DA">
        <w:rPr>
          <w:rFonts w:ascii="Garamond" w:hAnsi="Garamond" w:cs="Garamond"/>
          <w:lang w:val="en-GB"/>
        </w:rPr>
        <w:t xml:space="preserve"> persuade others of their preferred solutions (Dekker 2017). This discourse analysis is situated within a broader practice approach that conceptuali</w:t>
      </w:r>
      <w:r w:rsidR="00136B98">
        <w:rPr>
          <w:rFonts w:ascii="Garamond" w:hAnsi="Garamond" w:cs="Garamond"/>
          <w:lang w:val="en-GB"/>
        </w:rPr>
        <w:t>s</w:t>
      </w:r>
      <w:r w:rsidRPr="00A971DA">
        <w:rPr>
          <w:rFonts w:ascii="Garamond" w:hAnsi="Garamond" w:cs="Garamond"/>
          <w:lang w:val="en-GB"/>
        </w:rPr>
        <w:t>es governance in terms of the discursive and material aspects of practice. I draw inspiration from the work of Jacqueline Best on expert authority and the everyday work of global development governance (Freeman et al. 2011</w:t>
      </w:r>
      <w:r w:rsidR="001167F4">
        <w:rPr>
          <w:rFonts w:ascii="Garamond" w:hAnsi="Garamond" w:cs="Garamond"/>
          <w:lang w:val="en-GB"/>
        </w:rPr>
        <w:t>,</w:t>
      </w:r>
      <w:r w:rsidRPr="00A971DA">
        <w:rPr>
          <w:rFonts w:ascii="Garamond" w:hAnsi="Garamond" w:cs="Garamond"/>
          <w:lang w:val="en-GB"/>
        </w:rPr>
        <w:t xml:space="preserve"> Pouliot &amp; </w:t>
      </w:r>
      <w:proofErr w:type="spellStart"/>
      <w:r w:rsidRPr="00A971DA">
        <w:rPr>
          <w:rFonts w:ascii="Garamond" w:hAnsi="Garamond" w:cs="Garamond"/>
          <w:lang w:val="en-GB"/>
        </w:rPr>
        <w:t>Thérien</w:t>
      </w:r>
      <w:proofErr w:type="spellEnd"/>
      <w:r w:rsidRPr="00A971DA">
        <w:rPr>
          <w:rFonts w:ascii="Garamond" w:hAnsi="Garamond" w:cs="Garamond"/>
          <w:lang w:val="en-GB"/>
        </w:rPr>
        <w:t xml:space="preserve"> 2018). Defining practice as ‘activity organi</w:t>
      </w:r>
      <w:r w:rsidR="00136B98">
        <w:rPr>
          <w:rFonts w:ascii="Garamond" w:hAnsi="Garamond" w:cs="Garamond"/>
          <w:lang w:val="en-GB"/>
        </w:rPr>
        <w:t>s</w:t>
      </w:r>
      <w:r w:rsidRPr="00A971DA">
        <w:rPr>
          <w:rFonts w:ascii="Garamond" w:hAnsi="Garamond" w:cs="Garamond"/>
          <w:lang w:val="en-GB"/>
        </w:rPr>
        <w:t>ed around shared practical understandings’</w:t>
      </w:r>
      <w:r w:rsidR="00712939">
        <w:rPr>
          <w:rFonts w:ascii="Garamond" w:hAnsi="Garamond" w:cs="Garamond"/>
          <w:lang w:val="en-GB"/>
        </w:rPr>
        <w:t>,</w:t>
      </w:r>
      <w:r w:rsidRPr="00A971DA">
        <w:rPr>
          <w:rFonts w:ascii="Garamond" w:hAnsi="Garamond" w:cs="Garamond"/>
          <w:lang w:val="en-GB"/>
        </w:rPr>
        <w:t xml:space="preserve"> Best (2014) focuses on the concrete policy practices through which governance occurs, emphasi</w:t>
      </w:r>
      <w:r w:rsidR="00136B98">
        <w:rPr>
          <w:rFonts w:ascii="Garamond" w:hAnsi="Garamond" w:cs="Garamond"/>
          <w:lang w:val="en-GB"/>
        </w:rPr>
        <w:t>s</w:t>
      </w:r>
      <w:r w:rsidRPr="00A971DA">
        <w:rPr>
          <w:rFonts w:ascii="Garamond" w:hAnsi="Garamond" w:cs="Garamond"/>
          <w:lang w:val="en-GB"/>
        </w:rPr>
        <w:t>ing the importance of practice in understanding the dynamic and contested processes of governing. In this analysis, I focus on practices as a form of productive power that configure decision-making – and the actors involved – in particular ways (see Best 2014</w:t>
      </w:r>
      <w:r w:rsidR="001167F4">
        <w:rPr>
          <w:rFonts w:ascii="Garamond" w:hAnsi="Garamond" w:cs="Garamond"/>
          <w:lang w:val="en-GB"/>
        </w:rPr>
        <w:t>, p.</w:t>
      </w:r>
      <w:r w:rsidRPr="00A971DA">
        <w:rPr>
          <w:rFonts w:ascii="Garamond" w:hAnsi="Garamond" w:cs="Garamond"/>
          <w:lang w:val="en-GB"/>
        </w:rPr>
        <w:t xml:space="preserve"> 34). In adopting this practice approach, my framework responds to some of the critiques levelled at </w:t>
      </w:r>
      <w:proofErr w:type="spellStart"/>
      <w:r w:rsidRPr="00A971DA">
        <w:rPr>
          <w:rFonts w:ascii="Garamond" w:hAnsi="Garamond" w:cs="Garamond"/>
          <w:lang w:val="en-GB"/>
        </w:rPr>
        <w:t>Bevir</w:t>
      </w:r>
      <w:proofErr w:type="spellEnd"/>
      <w:r w:rsidRPr="00A971DA">
        <w:rPr>
          <w:rFonts w:ascii="Garamond" w:hAnsi="Garamond" w:cs="Garamond"/>
          <w:lang w:val="en-GB"/>
        </w:rPr>
        <w:t xml:space="preserve"> and Rhodes’ interpretive approach for paying insufficient attention to </w:t>
      </w:r>
      <w:proofErr w:type="gramStart"/>
      <w:r w:rsidRPr="00A971DA">
        <w:rPr>
          <w:rFonts w:ascii="Garamond" w:hAnsi="Garamond" w:cs="Garamond"/>
          <w:lang w:val="en-GB"/>
        </w:rPr>
        <w:t>actually defining</w:t>
      </w:r>
      <w:proofErr w:type="gramEnd"/>
      <w:r w:rsidRPr="00A971DA">
        <w:rPr>
          <w:rFonts w:ascii="Garamond" w:hAnsi="Garamond" w:cs="Garamond"/>
          <w:lang w:val="en-GB"/>
        </w:rPr>
        <w:t xml:space="preserve"> practice (Wagenaar 2012).</w:t>
      </w:r>
    </w:p>
    <w:p w14:paraId="681DFCB9" w14:textId="52B099CC" w:rsidR="00964A00" w:rsidRDefault="00A971DA" w:rsidP="00A300E3">
      <w:pPr>
        <w:pStyle w:val="BodyText"/>
        <w:ind w:firstLine="567"/>
        <w:rPr>
          <w:rFonts w:ascii="Garamond" w:hAnsi="Garamond" w:cs="Garamond"/>
          <w:lang w:val="en-GB"/>
        </w:rPr>
      </w:pPr>
      <w:r w:rsidRPr="00A971DA">
        <w:rPr>
          <w:rFonts w:ascii="Garamond" w:hAnsi="Garamond" w:cs="Garamond"/>
          <w:lang w:val="en-GB"/>
        </w:rPr>
        <w:t>The data for this study w</w:t>
      </w:r>
      <w:r w:rsidR="00462974">
        <w:rPr>
          <w:rFonts w:ascii="Garamond" w:hAnsi="Garamond" w:cs="Garamond"/>
          <w:lang w:val="en-GB"/>
        </w:rPr>
        <w:t>ere</w:t>
      </w:r>
      <w:r w:rsidRPr="00A971DA">
        <w:rPr>
          <w:rFonts w:ascii="Garamond" w:hAnsi="Garamond" w:cs="Garamond"/>
          <w:lang w:val="en-GB"/>
        </w:rPr>
        <w:t xml:space="preserve"> generated from a series of requests made under UK Freedom of Information legislation for memos, working papers and other interactions relating to the partnership. Collectively, these requests generated 400 pages of correspondence, capturing key negotiations between policy makers and food industry actors. This dataset is combined with documents made available by the UK government, including discussion papers, technical reports, and meeting summaries. I also conducted 27 semi-structured interviews with actors involved in the partnership, including officials from CSOs, </w:t>
      </w:r>
      <w:r w:rsidRPr="00A971DA">
        <w:rPr>
          <w:rFonts w:ascii="Garamond" w:hAnsi="Garamond" w:cs="Garamond"/>
          <w:lang w:val="en-GB"/>
        </w:rPr>
        <w:lastRenderedPageBreak/>
        <w:t>industry groups, academic experts and policy makers</w:t>
      </w:r>
      <w:r w:rsidR="007F0075">
        <w:rPr>
          <w:rFonts w:ascii="Garamond" w:hAnsi="Garamond" w:cs="Garamond"/>
          <w:lang w:val="en-GB"/>
        </w:rPr>
        <w:t>.</w:t>
      </w:r>
      <w:r w:rsidRPr="00A971DA">
        <w:rPr>
          <w:rFonts w:ascii="Garamond" w:hAnsi="Garamond" w:cs="Garamond"/>
          <w:lang w:val="en-GB"/>
        </w:rPr>
        <w:t xml:space="preserve"> These diverse data sources enabled me to build a detailed account of governance practices, and particularly the temporal dimensions of political decision-making.</w:t>
      </w:r>
    </w:p>
    <w:p w14:paraId="10EC6086" w14:textId="77777777" w:rsidR="00964A00" w:rsidRDefault="00964A00" w:rsidP="00964A00">
      <w:pPr>
        <w:pStyle w:val="BodyText"/>
        <w:rPr>
          <w:rFonts w:ascii="Garamond" w:hAnsi="Garamond" w:cs="Garamond"/>
          <w:lang w:val="en-GB"/>
        </w:rPr>
      </w:pPr>
    </w:p>
    <w:p w14:paraId="4350539B" w14:textId="77777777" w:rsidR="00964A00" w:rsidRDefault="00964A00" w:rsidP="00964A00">
      <w:pPr>
        <w:pStyle w:val="BodyText"/>
        <w:rPr>
          <w:rFonts w:ascii="Garamond" w:hAnsi="Garamond" w:cs="Garamond"/>
          <w:lang w:val="en-GB"/>
        </w:rPr>
      </w:pPr>
    </w:p>
    <w:p w14:paraId="3EF5AD84" w14:textId="77298AF5" w:rsidR="00964A00" w:rsidRPr="00B3400C" w:rsidRDefault="00964A00" w:rsidP="00964A00">
      <w:pPr>
        <w:pStyle w:val="Heading1"/>
        <w:rPr>
          <w:rFonts w:ascii="Garamond" w:hAnsi="Garamond" w:cs="Garamond"/>
        </w:rPr>
      </w:pPr>
      <w:r>
        <w:rPr>
          <w:rFonts w:ascii="Garamond" w:hAnsi="Garamond" w:cs="Garamond"/>
        </w:rPr>
        <w:t xml:space="preserve">Corporate Power and the </w:t>
      </w:r>
      <w:proofErr w:type="spellStart"/>
      <w:r>
        <w:rPr>
          <w:rFonts w:ascii="Garamond" w:hAnsi="Garamond" w:cs="Garamond"/>
        </w:rPr>
        <w:t>Informali</w:t>
      </w:r>
      <w:r w:rsidR="00136B98">
        <w:rPr>
          <w:rFonts w:ascii="Garamond" w:hAnsi="Garamond" w:cs="Garamond"/>
        </w:rPr>
        <w:t>s</w:t>
      </w:r>
      <w:r>
        <w:rPr>
          <w:rFonts w:ascii="Garamond" w:hAnsi="Garamond" w:cs="Garamond"/>
        </w:rPr>
        <w:t>ation</w:t>
      </w:r>
      <w:proofErr w:type="spellEnd"/>
      <w:r>
        <w:rPr>
          <w:rFonts w:ascii="Garamond" w:hAnsi="Garamond" w:cs="Garamond"/>
        </w:rPr>
        <w:t xml:space="preserve"> of Politics</w:t>
      </w:r>
    </w:p>
    <w:p w14:paraId="720E76AB" w14:textId="77777777" w:rsidR="00964A00" w:rsidRPr="00B3400C" w:rsidRDefault="00964A00" w:rsidP="00964A00">
      <w:pPr>
        <w:spacing w:line="80" w:lineRule="atLeast"/>
        <w:ind w:left="360" w:right="405"/>
        <w:jc w:val="both"/>
        <w:rPr>
          <w:rFonts w:ascii="Garamond" w:hAnsi="Garamond" w:cs="Garamond"/>
          <w:i/>
          <w:iCs/>
          <w:sz w:val="20"/>
          <w:szCs w:val="20"/>
        </w:rPr>
      </w:pPr>
    </w:p>
    <w:p w14:paraId="058EF9E4" w14:textId="5F7B2AFB" w:rsidR="00A971DA" w:rsidRDefault="00964A00" w:rsidP="00B47CE1">
      <w:pPr>
        <w:pStyle w:val="Heading2"/>
        <w:rPr>
          <w:rFonts w:ascii="Garamond" w:hAnsi="Garamond" w:cs="Garamond"/>
          <w:lang w:val="en-GB"/>
        </w:rPr>
      </w:pPr>
      <w:r>
        <w:rPr>
          <w:rFonts w:ascii="Garamond" w:hAnsi="Garamond" w:cs="Garamond"/>
          <w:i/>
          <w:iCs/>
        </w:rPr>
        <w:t>Food Governance</w:t>
      </w:r>
      <w:r w:rsidR="00B47CE1">
        <w:rPr>
          <w:rFonts w:ascii="Garamond" w:hAnsi="Garamond" w:cs="Garamond"/>
          <w:i/>
          <w:iCs/>
        </w:rPr>
        <w:t xml:space="preserve"> and Multistakeholder Partnership</w:t>
      </w:r>
    </w:p>
    <w:p w14:paraId="1FA0063D" w14:textId="77777777" w:rsidR="00A971DA" w:rsidRDefault="00A971DA" w:rsidP="00724D1B">
      <w:pPr>
        <w:pStyle w:val="BodyText"/>
        <w:rPr>
          <w:rFonts w:ascii="Garamond" w:hAnsi="Garamond" w:cs="Garamond"/>
          <w:lang w:val="en-GB"/>
        </w:rPr>
      </w:pPr>
    </w:p>
    <w:p w14:paraId="3AA86ADE" w14:textId="666EA3D9" w:rsidR="00B47CE1" w:rsidRDefault="00B47CE1" w:rsidP="00B47CE1">
      <w:pPr>
        <w:pStyle w:val="BodyText"/>
        <w:ind w:firstLine="0"/>
        <w:rPr>
          <w:rFonts w:ascii="Garamond" w:hAnsi="Garamond" w:cs="Garamond"/>
          <w:lang w:val="en-GB"/>
        </w:rPr>
      </w:pPr>
      <w:r w:rsidRPr="00B47CE1">
        <w:rPr>
          <w:rFonts w:ascii="Garamond" w:hAnsi="Garamond" w:cs="Garamond"/>
          <w:lang w:val="en-GB"/>
        </w:rPr>
        <w:t>As early adopter</w:t>
      </w:r>
      <w:r w:rsidR="00360B3B">
        <w:rPr>
          <w:rFonts w:ascii="Garamond" w:hAnsi="Garamond" w:cs="Garamond"/>
          <w:lang w:val="en-GB"/>
        </w:rPr>
        <w:t>s</w:t>
      </w:r>
      <w:r w:rsidRPr="00B47CE1">
        <w:rPr>
          <w:rFonts w:ascii="Garamond" w:hAnsi="Garamond" w:cs="Garamond"/>
          <w:lang w:val="en-GB"/>
        </w:rPr>
        <w:t xml:space="preserve"> of ‘new public management’ ideas in the 1980s (Newman &amp; Clarke 2009), UK governments have long promoted public-private partnerships as a model for public sector reform at national and international levels (Whiteside 2020). This ideological and policy support for managerialist-inspired governance models led to the spread of partnerships across almost all policy areas. The influence of these ideas is particularly noticeable in food policy, characteri</w:t>
      </w:r>
      <w:r w:rsidR="00136B98">
        <w:rPr>
          <w:rFonts w:ascii="Garamond" w:hAnsi="Garamond" w:cs="Garamond"/>
          <w:lang w:val="en-GB"/>
        </w:rPr>
        <w:t>s</w:t>
      </w:r>
      <w:r w:rsidRPr="00B47CE1">
        <w:rPr>
          <w:rFonts w:ascii="Garamond" w:hAnsi="Garamond" w:cs="Garamond"/>
          <w:lang w:val="en-GB"/>
        </w:rPr>
        <w:t>ed by several ‘waves’ of partnership initiatives across different administrations (Caraher et al. 2023). The Public Health Responsibility Deal (hereafter the Responsibility Deal) represents one of the more high-profile governance initiatives, promoted by the UK government as a substitute for legislation or public health regulation. The Responsibility Deal was envisioned by the incumbent Conservative-Liberal government as the core of its public health strategy, in which the individualisation of health via ‘nudge’ economics (Gane 2021) was coupled with a multistakeholder partnership intended to catalyse corporate social responsibility for diet-related health problems.</w:t>
      </w:r>
    </w:p>
    <w:p w14:paraId="32233E88" w14:textId="36859AD8" w:rsidR="00B47CE1" w:rsidRDefault="00B47CE1" w:rsidP="00A300E3">
      <w:pPr>
        <w:pStyle w:val="BodyText"/>
        <w:ind w:firstLine="567"/>
        <w:rPr>
          <w:rFonts w:ascii="Garamond" w:hAnsi="Garamond" w:cs="Garamond"/>
          <w:lang w:val="en-GB"/>
        </w:rPr>
      </w:pPr>
      <w:r w:rsidRPr="00B47CE1">
        <w:rPr>
          <w:rFonts w:ascii="Garamond" w:hAnsi="Garamond" w:cs="Garamond"/>
          <w:lang w:val="en-GB"/>
        </w:rPr>
        <w:t>The governing rationality of the Responsibility Deal was</w:t>
      </w:r>
      <w:r w:rsidR="00B23C3A" w:rsidRPr="00B47CE1">
        <w:rPr>
          <w:rFonts w:ascii="Garamond" w:hAnsi="Garamond" w:cs="Garamond"/>
          <w:lang w:val="en-GB"/>
        </w:rPr>
        <w:t xml:space="preserve"> </w:t>
      </w:r>
      <w:r w:rsidRPr="00B47CE1">
        <w:rPr>
          <w:rFonts w:ascii="Garamond" w:hAnsi="Garamond" w:cs="Garamond"/>
          <w:lang w:val="en-GB"/>
        </w:rPr>
        <w:t xml:space="preserve">strongly </w:t>
      </w:r>
      <w:proofErr w:type="gramStart"/>
      <w:r w:rsidRPr="00B47CE1">
        <w:rPr>
          <w:rFonts w:ascii="Garamond" w:hAnsi="Garamond" w:cs="Garamond"/>
          <w:lang w:val="en-GB"/>
        </w:rPr>
        <w:t>managerialist, but</w:t>
      </w:r>
      <w:proofErr w:type="gramEnd"/>
      <w:r w:rsidRPr="00B47CE1">
        <w:rPr>
          <w:rFonts w:ascii="Garamond" w:hAnsi="Garamond" w:cs="Garamond"/>
          <w:lang w:val="en-GB"/>
        </w:rPr>
        <w:t xml:space="preserve"> also legitimi</w:t>
      </w:r>
      <w:r w:rsidR="00136B98">
        <w:rPr>
          <w:rFonts w:ascii="Garamond" w:hAnsi="Garamond" w:cs="Garamond"/>
          <w:lang w:val="en-GB"/>
        </w:rPr>
        <w:t>s</w:t>
      </w:r>
      <w:r w:rsidRPr="00B47CE1">
        <w:rPr>
          <w:rFonts w:ascii="Garamond" w:hAnsi="Garamond" w:cs="Garamond"/>
          <w:lang w:val="en-GB"/>
        </w:rPr>
        <w:t>ed through appeals to deliberative policy making. The rationale articulated by the UK government centred on the alleged efficiency of multistakeholder approaches in comparison to the ‘diktat’ of public health legislation (Smith &amp; Hellowell 2012). Press releases made by the government to announce the partnership claimed that it would ‘secure more progress, more quickly and with less cost than legislation’ (Department of Health 2011a). These managerial discourses were combined with appeals to deliberation among stakeholders, evident by the emphasis placed by the government on collaboration and consensus-oriented approaches. As signalled by its branding, the Responsibility Deal was grounded in the notion of corporate social responsibility, and the framing of food companies as stakeholder</w:t>
      </w:r>
      <w:r w:rsidR="00456562">
        <w:rPr>
          <w:rFonts w:ascii="Garamond" w:hAnsi="Garamond" w:cs="Garamond"/>
          <w:lang w:val="en-GB"/>
        </w:rPr>
        <w:t>s</w:t>
      </w:r>
      <w:r w:rsidRPr="00B47CE1">
        <w:rPr>
          <w:rFonts w:ascii="Garamond" w:hAnsi="Garamond" w:cs="Garamond"/>
          <w:lang w:val="en-GB"/>
        </w:rPr>
        <w:t xml:space="preserve"> with responsibilities for public health. As the minister for health put it, policy making was to be ‘built on social responsibility, not state regulation’ (Department of Health 2010).</w:t>
      </w:r>
    </w:p>
    <w:p w14:paraId="7F115429" w14:textId="66F35D79" w:rsidR="008920B6" w:rsidRPr="00A300E3" w:rsidRDefault="00B47CE1" w:rsidP="00A300E3">
      <w:pPr>
        <w:pStyle w:val="BodyText"/>
        <w:ind w:firstLine="567"/>
        <w:rPr>
          <w:rFonts w:ascii="Garamond" w:hAnsi="Garamond" w:cs="Garamond"/>
          <w:lang w:val="en-GB"/>
        </w:rPr>
      </w:pPr>
      <w:r w:rsidRPr="00B47CE1">
        <w:rPr>
          <w:rFonts w:ascii="Garamond" w:hAnsi="Garamond" w:cs="Garamond"/>
          <w:lang w:val="en-GB"/>
        </w:rPr>
        <w:t>This political reasoning for stakeholder engagement was reflected in the design of the Responsibility Deal, which was organi</w:t>
      </w:r>
      <w:r w:rsidR="00136B98">
        <w:rPr>
          <w:rFonts w:ascii="Garamond" w:hAnsi="Garamond" w:cs="Garamond"/>
          <w:lang w:val="en-GB"/>
        </w:rPr>
        <w:t>s</w:t>
      </w:r>
      <w:r w:rsidRPr="00B47CE1">
        <w:rPr>
          <w:rFonts w:ascii="Garamond" w:hAnsi="Garamond" w:cs="Garamond"/>
          <w:lang w:val="en-GB"/>
        </w:rPr>
        <w:t>ed around several policy networks, including a ‘Food Network’ with representation from transnational food companies (Unilever, PepsiCo, M</w:t>
      </w:r>
      <w:r w:rsidR="00456562">
        <w:rPr>
          <w:rFonts w:ascii="Garamond" w:hAnsi="Garamond" w:cs="Garamond"/>
          <w:lang w:val="en-GB"/>
        </w:rPr>
        <w:t>ars</w:t>
      </w:r>
      <w:r w:rsidRPr="00B47CE1">
        <w:rPr>
          <w:rFonts w:ascii="Garamond" w:hAnsi="Garamond" w:cs="Garamond"/>
          <w:lang w:val="en-GB"/>
        </w:rPr>
        <w:t xml:space="preserve"> and others), their trade associations, and CSOs. A steering group was expected to collaboratively develop several voluntary standards, covering food composition, nutritional value, and marketing. The </w:t>
      </w:r>
      <w:proofErr w:type="gramStart"/>
      <w:r w:rsidRPr="00B47CE1">
        <w:rPr>
          <w:rFonts w:ascii="Garamond" w:hAnsi="Garamond" w:cs="Garamond"/>
          <w:lang w:val="en-GB"/>
        </w:rPr>
        <w:t>first priority</w:t>
      </w:r>
      <w:proofErr w:type="gramEnd"/>
      <w:r w:rsidRPr="00B47CE1">
        <w:rPr>
          <w:rFonts w:ascii="Garamond" w:hAnsi="Garamond" w:cs="Garamond"/>
          <w:lang w:val="en-GB"/>
        </w:rPr>
        <w:t xml:space="preserve"> for the network was to collectively agree a standard on the ‘reformulation’ of processed foods, with an emphasis on products high in fat, sugar and salt. For many of the participating corporations (and the ultra-processed food industry more broadly), this proposal to alter the composition of their most profitable products (see Wood et al. 2023) somewhat inevitably led to conflict as discussions unfolded. Nonetheless, the government was initially optimistic, claiming that a voluntary agreement would demonstrate the </w:t>
      </w:r>
      <w:r w:rsidR="00E76D09">
        <w:rPr>
          <w:rFonts w:ascii="Garamond" w:hAnsi="Garamond" w:cs="Garamond"/>
          <w:lang w:val="en-GB"/>
        </w:rPr>
        <w:t>‘</w:t>
      </w:r>
      <w:r w:rsidRPr="00B47CE1">
        <w:rPr>
          <w:rFonts w:ascii="Garamond" w:hAnsi="Garamond" w:cs="Garamond"/>
          <w:lang w:val="en-GB"/>
        </w:rPr>
        <w:t>industry contribution to improving public health’ (Department of Health 2011b).</w:t>
      </w:r>
    </w:p>
    <w:p w14:paraId="046412C9" w14:textId="77777777" w:rsidR="008920B6" w:rsidRDefault="008920B6" w:rsidP="00B47CE1">
      <w:pPr>
        <w:pStyle w:val="Heading2"/>
        <w:rPr>
          <w:rFonts w:ascii="Garamond" w:hAnsi="Garamond" w:cs="Garamond"/>
          <w:i/>
          <w:iCs/>
        </w:rPr>
      </w:pPr>
    </w:p>
    <w:p w14:paraId="7216EECE" w14:textId="56D6AAD2" w:rsidR="00B47CE1" w:rsidRPr="000D26CB" w:rsidRDefault="00B47CE1" w:rsidP="00B47CE1">
      <w:pPr>
        <w:pStyle w:val="Heading2"/>
        <w:rPr>
          <w:rFonts w:ascii="Garamond" w:hAnsi="Garamond" w:cs="Garamond"/>
          <w:i/>
          <w:iCs/>
        </w:rPr>
      </w:pPr>
      <w:r>
        <w:rPr>
          <w:rFonts w:ascii="Garamond" w:hAnsi="Garamond" w:cs="Garamond"/>
          <w:i/>
          <w:iCs/>
        </w:rPr>
        <w:t xml:space="preserve">Resistance </w:t>
      </w:r>
    </w:p>
    <w:p w14:paraId="50A6ACB0" w14:textId="77777777" w:rsidR="00B47CE1" w:rsidRDefault="00B47CE1" w:rsidP="000D26CB">
      <w:pPr>
        <w:pStyle w:val="BodyText"/>
        <w:tabs>
          <w:tab w:val="clear" w:pos="426"/>
        </w:tabs>
        <w:ind w:firstLine="0"/>
        <w:rPr>
          <w:rFonts w:ascii="Garamond" w:hAnsi="Garamond" w:cs="Garamond"/>
        </w:rPr>
      </w:pPr>
    </w:p>
    <w:p w14:paraId="0AAF6412" w14:textId="77777777" w:rsidR="002A2EF9" w:rsidRDefault="00B47CE1" w:rsidP="002A2EF9">
      <w:pPr>
        <w:pStyle w:val="BodyText"/>
        <w:ind w:firstLine="0"/>
        <w:rPr>
          <w:rFonts w:ascii="Garamond" w:hAnsi="Garamond" w:cs="Garamond"/>
          <w:lang w:val="en-GB"/>
        </w:rPr>
      </w:pPr>
      <w:r w:rsidRPr="00B47CE1">
        <w:rPr>
          <w:rFonts w:ascii="Garamond" w:hAnsi="Garamond" w:cs="Garamond"/>
          <w:lang w:val="en-GB"/>
        </w:rPr>
        <w:t xml:space="preserve">Discussions over a voluntary standard on product reformulation took place over a series of meetings hosted by the UK government, which also provided the secretariat for the steering group. In addition to </w:t>
      </w:r>
      <w:r w:rsidRPr="00E160E7">
        <w:rPr>
          <w:rFonts w:ascii="Garamond" w:hAnsi="Garamond" w:cs="Garamond"/>
          <w:lang w:val="en-GB"/>
        </w:rPr>
        <w:t>logistical support, the secretariat performed a more substantive function, with responsibility for drafting</w:t>
      </w:r>
      <w:r w:rsidRPr="00B47CE1">
        <w:rPr>
          <w:rFonts w:ascii="Garamond" w:hAnsi="Garamond" w:cs="Garamond"/>
          <w:lang w:val="en-GB"/>
        </w:rPr>
        <w:t xml:space="preserve"> </w:t>
      </w:r>
      <w:r w:rsidRPr="00B47CE1">
        <w:rPr>
          <w:rFonts w:ascii="Garamond" w:hAnsi="Garamond" w:cs="Garamond"/>
          <w:lang w:val="en-GB"/>
        </w:rPr>
        <w:lastRenderedPageBreak/>
        <w:t xml:space="preserve">working papers and undertaking stakeholder engagement. In the first stage of the partnership, the secretariat organised a stakeholder workshop to gather information and provisionally set out the objectives of a voluntary standard on what it described as the ‘calorie reduction pledge’. This pledge was initially imagined </w:t>
      </w:r>
      <w:proofErr w:type="gramStart"/>
      <w:r w:rsidRPr="00B47CE1">
        <w:rPr>
          <w:rFonts w:ascii="Garamond" w:hAnsi="Garamond" w:cs="Garamond"/>
          <w:lang w:val="en-GB"/>
        </w:rPr>
        <w:t>to include</w:t>
      </w:r>
      <w:proofErr w:type="gramEnd"/>
      <w:r w:rsidRPr="00B47CE1">
        <w:rPr>
          <w:rFonts w:ascii="Garamond" w:hAnsi="Garamond" w:cs="Garamond"/>
          <w:lang w:val="en-GB"/>
        </w:rPr>
        <w:t xml:space="preserve"> substantive nutritional improvements to processed and packaged foods, reducing product size, and ‘responsible’ marketing of ultra-processed foods. As the first draft of the standard emphasised, pledges should be ‘carried out on a sufficient scale to achieve population-level impact’ and improve the ‘overall nutritional profile’ of the company.</w:t>
      </w:r>
    </w:p>
    <w:p w14:paraId="2228420E" w14:textId="4BCA7D2E" w:rsidR="00B47CE1" w:rsidRDefault="00B47CE1" w:rsidP="00A300E3">
      <w:pPr>
        <w:pStyle w:val="BodyText"/>
        <w:ind w:firstLine="567"/>
        <w:rPr>
          <w:rFonts w:ascii="Garamond" w:hAnsi="Garamond" w:cs="Garamond"/>
          <w:lang w:val="en-GB"/>
        </w:rPr>
      </w:pPr>
      <w:r w:rsidRPr="00B47CE1">
        <w:rPr>
          <w:rFonts w:ascii="Garamond" w:hAnsi="Garamond" w:cs="Garamond"/>
          <w:lang w:val="en-GB"/>
        </w:rPr>
        <w:t>As the pledge became more concrete, industry started to voice concerns about the scope and conditionalities attached to the standard, articulated via the Food and Drink Federation (FDF) – the trade association for the food manufacturing sector representing the interests of many transnational food companies. While the government expected to quickly finali</w:t>
      </w:r>
      <w:r w:rsidR="00136B98">
        <w:rPr>
          <w:rFonts w:ascii="Garamond" w:hAnsi="Garamond" w:cs="Garamond"/>
          <w:lang w:val="en-GB"/>
        </w:rPr>
        <w:t>s</w:t>
      </w:r>
      <w:r w:rsidRPr="00B47CE1">
        <w:rPr>
          <w:rFonts w:ascii="Garamond" w:hAnsi="Garamond" w:cs="Garamond"/>
          <w:lang w:val="en-GB"/>
        </w:rPr>
        <w:t>e the pledge, the FDF underlined the ‘significant concerns’ of its members with the proposal. In discussions with the secretariat, the FDF argued that a voluntary agreement requiring companies to ‘tell consumers to eat less of their products’ was incompatible with industry interests, emphasi</w:t>
      </w:r>
      <w:r w:rsidR="00136B98">
        <w:rPr>
          <w:rFonts w:ascii="Garamond" w:hAnsi="Garamond" w:cs="Garamond"/>
          <w:lang w:val="en-GB"/>
        </w:rPr>
        <w:t>s</w:t>
      </w:r>
      <w:r w:rsidRPr="00B47CE1">
        <w:rPr>
          <w:rFonts w:ascii="Garamond" w:hAnsi="Garamond" w:cs="Garamond"/>
          <w:lang w:val="en-GB"/>
        </w:rPr>
        <w:t xml:space="preserve">ing that the draft </w:t>
      </w:r>
      <w:r w:rsidRPr="00E160E7">
        <w:rPr>
          <w:rFonts w:ascii="Garamond" w:hAnsi="Garamond" w:cs="Garamond"/>
          <w:lang w:val="en-GB"/>
        </w:rPr>
        <w:t xml:space="preserve">pledge would </w:t>
      </w:r>
      <w:r w:rsidR="006E0257" w:rsidRPr="00E160E7">
        <w:rPr>
          <w:rFonts w:ascii="Garamond" w:hAnsi="Garamond" w:cs="Garamond"/>
          <w:lang w:val="en-GB"/>
        </w:rPr>
        <w:t>‘</w:t>
      </w:r>
      <w:r w:rsidRPr="00E160E7">
        <w:rPr>
          <w:rFonts w:ascii="Garamond" w:hAnsi="Garamond" w:cs="Garamond"/>
          <w:lang w:val="en-GB"/>
        </w:rPr>
        <w:t>send the</w:t>
      </w:r>
      <w:r w:rsidRPr="00B47CE1">
        <w:rPr>
          <w:rFonts w:ascii="Garamond" w:hAnsi="Garamond" w:cs="Garamond"/>
          <w:lang w:val="en-GB"/>
        </w:rPr>
        <w:t xml:space="preserve"> wrong message to larger businesses and may prevent them</w:t>
      </w:r>
      <w:r w:rsidR="00CD13FE">
        <w:rPr>
          <w:rFonts w:ascii="Garamond" w:hAnsi="Garamond" w:cs="Garamond"/>
          <w:lang w:val="en-GB"/>
        </w:rPr>
        <w:t xml:space="preserve"> from</w:t>
      </w:r>
      <w:r w:rsidRPr="00B47CE1">
        <w:rPr>
          <w:rFonts w:ascii="Garamond" w:hAnsi="Garamond" w:cs="Garamond"/>
          <w:lang w:val="en-GB"/>
        </w:rPr>
        <w:t xml:space="preserve"> taking part’. </w:t>
      </w:r>
    </w:p>
    <w:p w14:paraId="5B1BCBA2" w14:textId="77777777" w:rsidR="002A2EF9" w:rsidRDefault="002A2EF9" w:rsidP="002A2EF9">
      <w:pPr>
        <w:pStyle w:val="BodyText"/>
        <w:ind w:firstLine="0"/>
        <w:rPr>
          <w:rFonts w:ascii="Garamond" w:hAnsi="Garamond" w:cs="Garamond"/>
          <w:lang w:val="en-GB"/>
        </w:rPr>
      </w:pPr>
    </w:p>
    <w:p w14:paraId="5DB21BE5" w14:textId="5E5B8E79" w:rsidR="002A2EF9" w:rsidRDefault="002A2EF9" w:rsidP="002A2EF9">
      <w:pPr>
        <w:pStyle w:val="Heading2"/>
        <w:rPr>
          <w:rFonts w:ascii="Garamond" w:hAnsi="Garamond" w:cs="Garamond"/>
          <w:i/>
          <w:iCs/>
        </w:rPr>
      </w:pPr>
      <w:proofErr w:type="spellStart"/>
      <w:r>
        <w:rPr>
          <w:rFonts w:ascii="Garamond" w:hAnsi="Garamond" w:cs="Garamond"/>
          <w:i/>
          <w:iCs/>
        </w:rPr>
        <w:t>Informali</w:t>
      </w:r>
      <w:r w:rsidR="00136B98">
        <w:rPr>
          <w:rFonts w:ascii="Garamond" w:hAnsi="Garamond" w:cs="Garamond"/>
          <w:i/>
          <w:iCs/>
        </w:rPr>
        <w:t>s</w:t>
      </w:r>
      <w:r>
        <w:rPr>
          <w:rFonts w:ascii="Garamond" w:hAnsi="Garamond" w:cs="Garamond"/>
          <w:i/>
          <w:iCs/>
        </w:rPr>
        <w:t>ation</w:t>
      </w:r>
      <w:proofErr w:type="spellEnd"/>
      <w:r>
        <w:rPr>
          <w:rFonts w:ascii="Garamond" w:hAnsi="Garamond" w:cs="Garamond"/>
          <w:i/>
          <w:iCs/>
        </w:rPr>
        <w:t xml:space="preserve"> </w:t>
      </w:r>
    </w:p>
    <w:p w14:paraId="767540A7" w14:textId="77777777" w:rsidR="002A2EF9" w:rsidRDefault="002A2EF9" w:rsidP="002A2EF9"/>
    <w:p w14:paraId="687D0D7B" w14:textId="413D9C0A" w:rsidR="002A2EF9" w:rsidRPr="002A2EF9" w:rsidRDefault="002A2EF9" w:rsidP="002A2EF9">
      <w:pPr>
        <w:pStyle w:val="BodyText"/>
        <w:ind w:firstLine="0"/>
        <w:rPr>
          <w:rFonts w:ascii="Garamond" w:hAnsi="Garamond" w:cs="Garamond"/>
          <w:lang w:val="en-GB"/>
        </w:rPr>
      </w:pPr>
      <w:r w:rsidRPr="002A2EF9">
        <w:rPr>
          <w:rFonts w:ascii="Garamond" w:hAnsi="Garamond" w:cs="Garamond"/>
          <w:lang w:val="en-GB"/>
        </w:rPr>
        <w:t>The vigorous opposition to the idea of improving the nutritional quality of foods constituted a significant disruption to the Responsibility Deal. In stark contrast to discourses of corporate social responsibility for health, policy makers were faced with mounting industry opposition to any policy that would rely on companies to assume responsibility for the health impacts of ultra-processed foods. While industry resistance should not have come as a surprise, it nevertheless threatened to destabili</w:t>
      </w:r>
      <w:r w:rsidR="00C40FDB">
        <w:rPr>
          <w:rFonts w:ascii="Garamond" w:hAnsi="Garamond" w:cs="Garamond"/>
          <w:lang w:val="en-GB"/>
        </w:rPr>
        <w:t>s</w:t>
      </w:r>
      <w:r w:rsidRPr="002A2EF9">
        <w:rPr>
          <w:rFonts w:ascii="Garamond" w:hAnsi="Garamond" w:cs="Garamond"/>
          <w:lang w:val="en-GB"/>
        </w:rPr>
        <w:t xml:space="preserve">e the vision of multistakeholder governance. In response to the reality of conflicting interests, policy makers appeared to identify coping mechanisms (Reh 2013) </w:t>
      </w:r>
      <w:proofErr w:type="gramStart"/>
      <w:r w:rsidRPr="002A2EF9">
        <w:rPr>
          <w:rFonts w:ascii="Garamond" w:hAnsi="Garamond" w:cs="Garamond"/>
          <w:lang w:val="en-GB"/>
        </w:rPr>
        <w:t>in an effort to</w:t>
      </w:r>
      <w:proofErr w:type="gramEnd"/>
      <w:r w:rsidRPr="002A2EF9">
        <w:rPr>
          <w:rFonts w:ascii="Garamond" w:hAnsi="Garamond" w:cs="Garamond"/>
          <w:lang w:val="en-GB"/>
        </w:rPr>
        <w:t xml:space="preserve"> minimi</w:t>
      </w:r>
      <w:r w:rsidR="00C40FDB">
        <w:rPr>
          <w:rFonts w:ascii="Garamond" w:hAnsi="Garamond" w:cs="Garamond"/>
          <w:lang w:val="en-GB"/>
        </w:rPr>
        <w:t>s</w:t>
      </w:r>
      <w:r w:rsidRPr="002A2EF9">
        <w:rPr>
          <w:rFonts w:ascii="Garamond" w:hAnsi="Garamond" w:cs="Garamond"/>
          <w:lang w:val="en-GB"/>
        </w:rPr>
        <w:t>e conflict and maintain the vision of partnership as deliberative and inclusive.</w:t>
      </w:r>
    </w:p>
    <w:p w14:paraId="76DEA617" w14:textId="2F34502F" w:rsidR="002A2EF9" w:rsidRDefault="002A2EF9" w:rsidP="00A300E3">
      <w:pPr>
        <w:pStyle w:val="BodyText"/>
        <w:ind w:firstLine="567"/>
        <w:rPr>
          <w:rFonts w:ascii="Garamond" w:hAnsi="Garamond" w:cs="Garamond"/>
          <w:lang w:val="en-GB"/>
        </w:rPr>
      </w:pPr>
      <w:r w:rsidRPr="002A2EF9">
        <w:rPr>
          <w:rFonts w:ascii="Garamond" w:hAnsi="Garamond" w:cs="Garamond"/>
          <w:lang w:val="en-GB"/>
        </w:rPr>
        <w:t>The organi</w:t>
      </w:r>
      <w:r w:rsidR="00C40FDB">
        <w:rPr>
          <w:rFonts w:ascii="Garamond" w:hAnsi="Garamond" w:cs="Garamond"/>
          <w:lang w:val="en-GB"/>
        </w:rPr>
        <w:t>s</w:t>
      </w:r>
      <w:r w:rsidRPr="002A2EF9">
        <w:rPr>
          <w:rFonts w:ascii="Garamond" w:hAnsi="Garamond" w:cs="Garamond"/>
          <w:lang w:val="en-GB"/>
        </w:rPr>
        <w:t xml:space="preserve">ational ‘fix’ that emerged to address this contestation was the creation of informal, closed spaces of governance, in which participation was restricted to policy makers and industry representatives. The use of informal politics was justified by the secretariat </w:t>
      </w:r>
      <w:proofErr w:type="gramStart"/>
      <w:r w:rsidRPr="002A2EF9">
        <w:rPr>
          <w:rFonts w:ascii="Garamond" w:hAnsi="Garamond" w:cs="Garamond"/>
          <w:lang w:val="en-GB"/>
        </w:rPr>
        <w:t>as a means to</w:t>
      </w:r>
      <w:proofErr w:type="gramEnd"/>
      <w:r w:rsidRPr="002A2EF9">
        <w:rPr>
          <w:rFonts w:ascii="Garamond" w:hAnsi="Garamond" w:cs="Garamond"/>
          <w:lang w:val="en-GB"/>
        </w:rPr>
        <w:t xml:space="preserve"> reach consensus on the scope of the pledge, which interviewees pointed out was a necessary step in processes of stakeholder engagement. As noted by an interviewee, ensuring industry support for the standard was perceived to require informal negotiations, ‘as you can’t do it without negotiation’.</w:t>
      </w:r>
    </w:p>
    <w:p w14:paraId="51731424" w14:textId="5BB00DE6" w:rsidR="002A2EF9" w:rsidRDefault="002A2EF9" w:rsidP="00A300E3">
      <w:pPr>
        <w:pStyle w:val="BodyText"/>
        <w:ind w:firstLine="567"/>
        <w:rPr>
          <w:rFonts w:ascii="Garamond" w:hAnsi="Garamond" w:cs="Garamond"/>
          <w:lang w:val="en-GB"/>
        </w:rPr>
      </w:pPr>
      <w:r w:rsidRPr="002A2EF9">
        <w:rPr>
          <w:rFonts w:ascii="Garamond" w:hAnsi="Garamond" w:cs="Garamond"/>
          <w:lang w:val="en-GB"/>
        </w:rPr>
        <w:t>This informali</w:t>
      </w:r>
      <w:r w:rsidR="00C40FDB">
        <w:rPr>
          <w:rFonts w:ascii="Garamond" w:hAnsi="Garamond" w:cs="Garamond"/>
          <w:lang w:val="en-GB"/>
        </w:rPr>
        <w:t>s</w:t>
      </w:r>
      <w:r w:rsidRPr="002A2EF9">
        <w:rPr>
          <w:rFonts w:ascii="Garamond" w:hAnsi="Garamond" w:cs="Garamond"/>
          <w:lang w:val="en-GB"/>
        </w:rPr>
        <w:t xml:space="preserve">ation of decision-making seemed to be used as a coping mechanism to maintain the image of the partnership as </w:t>
      </w:r>
      <w:proofErr w:type="gramStart"/>
      <w:r w:rsidRPr="002A2EF9">
        <w:rPr>
          <w:rFonts w:ascii="Garamond" w:hAnsi="Garamond" w:cs="Garamond"/>
          <w:lang w:val="en-GB"/>
        </w:rPr>
        <w:t>consensus-oriented</w:t>
      </w:r>
      <w:proofErr w:type="gramEnd"/>
      <w:r w:rsidRPr="002A2EF9">
        <w:rPr>
          <w:rFonts w:ascii="Garamond" w:hAnsi="Garamond" w:cs="Garamond"/>
          <w:lang w:val="en-GB"/>
        </w:rPr>
        <w:t>. The interview data and internal documents in combination highlight the extent to which informal governance seemed to be used by the secretariat to avoid disrupting formal stakeholder meetings. In practice, informal ‘</w:t>
      </w:r>
      <w:proofErr w:type="gramStart"/>
      <w:r w:rsidRPr="002A2EF9">
        <w:rPr>
          <w:rFonts w:ascii="Garamond" w:hAnsi="Garamond" w:cs="Garamond"/>
          <w:lang w:val="en-GB"/>
        </w:rPr>
        <w:t>back stage</w:t>
      </w:r>
      <w:proofErr w:type="gramEnd"/>
      <w:r w:rsidRPr="002A2EF9">
        <w:rPr>
          <w:rFonts w:ascii="Garamond" w:hAnsi="Garamond" w:cs="Garamond"/>
          <w:lang w:val="en-GB"/>
        </w:rPr>
        <w:t xml:space="preserve">’ discussions between the FDF and policy makers helped to avoid conflicts of interest spilling over into the ‘front stage’ of the partnership. This approach was described by the secretariat </w:t>
      </w:r>
      <w:proofErr w:type="gramStart"/>
      <w:r w:rsidRPr="002A2EF9">
        <w:rPr>
          <w:rFonts w:ascii="Garamond" w:hAnsi="Garamond" w:cs="Garamond"/>
          <w:lang w:val="en-GB"/>
        </w:rPr>
        <w:t>as a means to</w:t>
      </w:r>
      <w:proofErr w:type="gramEnd"/>
      <w:r w:rsidRPr="002A2EF9">
        <w:rPr>
          <w:rFonts w:ascii="Garamond" w:hAnsi="Garamond" w:cs="Garamond"/>
          <w:lang w:val="en-GB"/>
        </w:rPr>
        <w:t xml:space="preserve"> ‘facilitate discussion and commitment’ from food companies, but in fact resulted in decision-making becoming increasingly opaque.</w:t>
      </w:r>
    </w:p>
    <w:p w14:paraId="4497FB30" w14:textId="6EB4FF88" w:rsidR="002A2EF9" w:rsidRPr="002A2EF9" w:rsidRDefault="002A2EF9" w:rsidP="00A300E3">
      <w:pPr>
        <w:pStyle w:val="BodyText"/>
        <w:ind w:firstLine="567"/>
        <w:rPr>
          <w:rFonts w:ascii="Garamond" w:hAnsi="Garamond" w:cs="Garamond"/>
          <w:lang w:val="en-GB"/>
        </w:rPr>
      </w:pPr>
      <w:r w:rsidRPr="002A2EF9">
        <w:rPr>
          <w:rFonts w:ascii="Garamond" w:hAnsi="Garamond" w:cs="Garamond"/>
          <w:lang w:val="en-GB"/>
        </w:rPr>
        <w:t>While the informali</w:t>
      </w:r>
      <w:r w:rsidR="00C40FDB">
        <w:rPr>
          <w:rFonts w:ascii="Garamond" w:hAnsi="Garamond" w:cs="Garamond"/>
          <w:lang w:val="en-GB"/>
        </w:rPr>
        <w:t>s</w:t>
      </w:r>
      <w:r w:rsidRPr="002A2EF9">
        <w:rPr>
          <w:rFonts w:ascii="Garamond" w:hAnsi="Garamond" w:cs="Garamond"/>
          <w:lang w:val="en-GB"/>
        </w:rPr>
        <w:t xml:space="preserve">ation of decision-making was temporarily effective in sustaining the vision of multistakeholder partnership as deliberative and inclusive, it did so by rendering unequal power relations invisible. Formal stakeholder meetings continued under the pretence of consensus, with interventions by government officials to reinforce notions of corporate social responsibility and stress the constructive tone of discussions. However, </w:t>
      </w:r>
      <w:proofErr w:type="gramStart"/>
      <w:r w:rsidRPr="002A2EF9">
        <w:rPr>
          <w:rFonts w:ascii="Garamond" w:hAnsi="Garamond" w:cs="Garamond"/>
          <w:lang w:val="en-GB"/>
        </w:rPr>
        <w:t>it is clear that corporate</w:t>
      </w:r>
      <w:proofErr w:type="gramEnd"/>
      <w:r w:rsidRPr="002A2EF9">
        <w:rPr>
          <w:rFonts w:ascii="Garamond" w:hAnsi="Garamond" w:cs="Garamond"/>
          <w:lang w:val="en-GB"/>
        </w:rPr>
        <w:t xml:space="preserve"> actors exercised discursive power in the informal conditions that had been created by policy makers. Informali</w:t>
      </w:r>
      <w:r w:rsidR="00C40FDB">
        <w:rPr>
          <w:rFonts w:ascii="Garamond" w:hAnsi="Garamond" w:cs="Garamond"/>
          <w:lang w:val="en-GB"/>
        </w:rPr>
        <w:t>s</w:t>
      </w:r>
      <w:r w:rsidRPr="002A2EF9">
        <w:rPr>
          <w:rFonts w:ascii="Garamond" w:hAnsi="Garamond" w:cs="Garamond"/>
          <w:lang w:val="en-GB"/>
        </w:rPr>
        <w:t xml:space="preserve">ing decision-making had the effect of making it less visible, enabling corporations to engage in extensive lobbying against proposals that were, in theory at least, meant to be deliberated through multistakeholder processes. It is clear from documents obtained via freedom of information legislation that the FDF – speaking on behalf of several </w:t>
      </w:r>
      <w:r w:rsidRPr="002A2EF9">
        <w:rPr>
          <w:rFonts w:ascii="Garamond" w:hAnsi="Garamond" w:cs="Garamond"/>
          <w:lang w:val="en-GB"/>
        </w:rPr>
        <w:lastRenderedPageBreak/>
        <w:t>transnational food companies – used informal conversations via email, phone calls</w:t>
      </w:r>
      <w:r w:rsidR="00AD1E48">
        <w:rPr>
          <w:rFonts w:ascii="Garamond" w:hAnsi="Garamond" w:cs="Garamond"/>
          <w:lang w:val="en-GB"/>
        </w:rPr>
        <w:t>,</w:t>
      </w:r>
      <w:r w:rsidRPr="002A2EF9">
        <w:rPr>
          <w:rFonts w:ascii="Garamond" w:hAnsi="Garamond" w:cs="Garamond"/>
          <w:lang w:val="en-GB"/>
        </w:rPr>
        <w:t xml:space="preserve"> and in-person meetings to block any version of the standard that was perceived to threaten their core products and business models. This ultimately led to the FDF stating that it would not engage in even informal discussions until ‘fundamental issues’ with the scope of the pledge had been addressed. From example, an email from the FDF to the secretariat noted: </w:t>
      </w:r>
    </w:p>
    <w:p w14:paraId="7D1558DC" w14:textId="77777777" w:rsidR="002A2EF9" w:rsidRDefault="002A2EF9" w:rsidP="002A2EF9">
      <w:pPr>
        <w:pStyle w:val="BodyText"/>
        <w:ind w:firstLine="0"/>
        <w:rPr>
          <w:rFonts w:ascii="Garamond" w:hAnsi="Garamond" w:cs="Garamond"/>
          <w:lang w:val="en-GB"/>
        </w:rPr>
      </w:pPr>
    </w:p>
    <w:p w14:paraId="36A3DDCD" w14:textId="6646AF26" w:rsidR="002A2EF9" w:rsidRPr="002A2EF9" w:rsidRDefault="002A2EF9" w:rsidP="002A2EF9">
      <w:pPr>
        <w:pStyle w:val="BlockQuote"/>
        <w:ind w:left="709" w:right="709"/>
        <w:rPr>
          <w:rFonts w:ascii="Garamond" w:hAnsi="Garamond" w:cs="Garamond"/>
          <w:lang w:val="en-GB"/>
        </w:rPr>
      </w:pPr>
      <w:r w:rsidRPr="002A2EF9">
        <w:rPr>
          <w:rFonts w:ascii="Garamond" w:hAnsi="Garamond" w:cs="Garamond"/>
          <w:lang w:val="en-GB"/>
        </w:rPr>
        <w:t>Thank you for the useful meeting we had with you, [redacted] and [redacted] to discuss the draft […] that said, some fundamental issues do remain for our members […] While we are supportive of a calorie reduction pledge, we would have fundamental difficulty with any proposition that appears to require businesses to inhibit their commercial strategies for growth. When we met, you said that this was not the Department’s intention and that you would produce wording that made this clear. It would be helpful to see this as soon as possible</w:t>
      </w:r>
      <w:r w:rsidR="003A51D3">
        <w:rPr>
          <w:rFonts w:ascii="Garamond" w:hAnsi="Garamond" w:cs="Garamond"/>
          <w:lang w:val="en-GB"/>
        </w:rPr>
        <w:t>.</w:t>
      </w:r>
    </w:p>
    <w:p w14:paraId="4780D252" w14:textId="77777777" w:rsidR="002A2EF9" w:rsidRPr="002A2EF9" w:rsidRDefault="002A2EF9" w:rsidP="002A2EF9">
      <w:pPr>
        <w:pStyle w:val="BlockQuote"/>
        <w:ind w:left="709" w:right="709"/>
        <w:rPr>
          <w:rFonts w:ascii="Garamond" w:hAnsi="Garamond" w:cs="Garamond"/>
          <w:lang w:val="en-GB"/>
        </w:rPr>
      </w:pPr>
    </w:p>
    <w:p w14:paraId="7525F35A" w14:textId="61AF5FCC" w:rsidR="002A2EF9" w:rsidRPr="002A2EF9" w:rsidRDefault="002A2EF9" w:rsidP="00D23552">
      <w:pPr>
        <w:pStyle w:val="BodyText"/>
        <w:ind w:firstLine="0"/>
        <w:rPr>
          <w:rFonts w:ascii="Garamond" w:hAnsi="Garamond" w:cs="Garamond"/>
          <w:lang w:val="en-GB"/>
        </w:rPr>
      </w:pPr>
      <w:r w:rsidRPr="002A2EF9">
        <w:rPr>
          <w:rFonts w:ascii="Garamond" w:hAnsi="Garamond" w:cs="Garamond"/>
          <w:lang w:val="en-GB"/>
        </w:rPr>
        <w:t>As this conflict played out behind the scenes, the secretariat continued to maintain the impression that the pledge would be agreed through deliberation among different stakeholders. During a food network meeting, policy makers downplayed tensions over the pledge, suggesting that it was matter of resolving ‘remaining issues of the wording’ with ‘the thrust of proposals well known’ among stakeholders. Yet, this performative optimism stood in stark contrast to the hardening stance of food companies to the voluntary standard.</w:t>
      </w:r>
    </w:p>
    <w:p w14:paraId="46E8F4F2" w14:textId="77777777" w:rsidR="002A2EF9" w:rsidRDefault="002A2EF9" w:rsidP="000D26CB">
      <w:pPr>
        <w:pStyle w:val="BodyText"/>
        <w:tabs>
          <w:tab w:val="clear" w:pos="426"/>
        </w:tabs>
        <w:ind w:firstLine="0"/>
        <w:rPr>
          <w:rFonts w:ascii="Garamond" w:hAnsi="Garamond" w:cs="Garamond"/>
          <w:lang w:val="en-GB"/>
        </w:rPr>
      </w:pPr>
    </w:p>
    <w:p w14:paraId="2517D25D" w14:textId="60667CE7" w:rsidR="00D23552" w:rsidRDefault="00D23552" w:rsidP="00D23552">
      <w:pPr>
        <w:pStyle w:val="Heading2"/>
        <w:rPr>
          <w:rFonts w:ascii="Garamond" w:hAnsi="Garamond" w:cs="Garamond"/>
          <w:i/>
          <w:iCs/>
        </w:rPr>
      </w:pPr>
      <w:proofErr w:type="spellStart"/>
      <w:r>
        <w:rPr>
          <w:rFonts w:ascii="Garamond" w:hAnsi="Garamond" w:cs="Garamond"/>
          <w:i/>
          <w:iCs/>
        </w:rPr>
        <w:t>Marginali</w:t>
      </w:r>
      <w:r w:rsidR="00C40FDB">
        <w:rPr>
          <w:rFonts w:ascii="Garamond" w:hAnsi="Garamond" w:cs="Garamond"/>
          <w:i/>
          <w:iCs/>
        </w:rPr>
        <w:t>s</w:t>
      </w:r>
      <w:r>
        <w:rPr>
          <w:rFonts w:ascii="Garamond" w:hAnsi="Garamond" w:cs="Garamond"/>
          <w:i/>
          <w:iCs/>
        </w:rPr>
        <w:t>ation</w:t>
      </w:r>
      <w:proofErr w:type="spellEnd"/>
      <w:r>
        <w:rPr>
          <w:rFonts w:ascii="Garamond" w:hAnsi="Garamond" w:cs="Garamond"/>
          <w:i/>
          <w:iCs/>
        </w:rPr>
        <w:t xml:space="preserve"> </w:t>
      </w:r>
    </w:p>
    <w:p w14:paraId="1B0F78EA" w14:textId="77777777" w:rsidR="00D23552" w:rsidRDefault="00D23552" w:rsidP="00D23552"/>
    <w:p w14:paraId="3EC02176" w14:textId="32A9A252" w:rsidR="002E5C9D" w:rsidRDefault="002E5C9D" w:rsidP="002E5C9D">
      <w:pPr>
        <w:pStyle w:val="BodyText"/>
        <w:ind w:firstLine="0"/>
        <w:rPr>
          <w:rFonts w:ascii="Garamond" w:hAnsi="Garamond" w:cs="Garamond"/>
          <w:lang w:val="en-GB"/>
        </w:rPr>
      </w:pPr>
      <w:r w:rsidRPr="002E5C9D">
        <w:rPr>
          <w:rFonts w:ascii="Garamond" w:hAnsi="Garamond" w:cs="Garamond"/>
          <w:lang w:val="en-GB"/>
        </w:rPr>
        <w:t>Informali</w:t>
      </w:r>
      <w:r w:rsidR="00C40FDB">
        <w:rPr>
          <w:rFonts w:ascii="Garamond" w:hAnsi="Garamond" w:cs="Garamond"/>
          <w:lang w:val="en-GB"/>
        </w:rPr>
        <w:t>s</w:t>
      </w:r>
      <w:r w:rsidRPr="002E5C9D">
        <w:rPr>
          <w:rFonts w:ascii="Garamond" w:hAnsi="Garamond" w:cs="Garamond"/>
          <w:lang w:val="en-GB"/>
        </w:rPr>
        <w:t>ing decision-making helped government officials to deal with political conflict that threatened to disrupt the political rationality of multistakeholder governance. However, this organi</w:t>
      </w:r>
      <w:r w:rsidR="00C40FDB">
        <w:rPr>
          <w:rFonts w:ascii="Garamond" w:hAnsi="Garamond" w:cs="Garamond"/>
          <w:lang w:val="en-GB"/>
        </w:rPr>
        <w:t>s</w:t>
      </w:r>
      <w:r w:rsidRPr="002E5C9D">
        <w:rPr>
          <w:rFonts w:ascii="Garamond" w:hAnsi="Garamond" w:cs="Garamond"/>
          <w:lang w:val="en-GB"/>
        </w:rPr>
        <w:t xml:space="preserve">ational ‘fix’ had the effect of informally excluding other actors from decision-making. In displacing politics to spaces that were </w:t>
      </w:r>
      <w:r w:rsidRPr="002E5C9D">
        <w:rPr>
          <w:rFonts w:ascii="Garamond" w:hAnsi="Garamond" w:cs="Garamond"/>
          <w:i/>
          <w:lang w:val="en-GB"/>
        </w:rPr>
        <w:t xml:space="preserve">de facto </w:t>
      </w:r>
      <w:r w:rsidRPr="002E5C9D">
        <w:rPr>
          <w:rFonts w:ascii="Garamond" w:hAnsi="Garamond" w:cs="Garamond"/>
          <w:lang w:val="en-GB"/>
        </w:rPr>
        <w:t>restricted to corporate actors, CSOs found themselves marginali</w:t>
      </w:r>
      <w:r w:rsidR="00C40FDB">
        <w:rPr>
          <w:rFonts w:ascii="Garamond" w:hAnsi="Garamond" w:cs="Garamond"/>
          <w:lang w:val="en-GB"/>
        </w:rPr>
        <w:t>s</w:t>
      </w:r>
      <w:r w:rsidRPr="002E5C9D">
        <w:rPr>
          <w:rFonts w:ascii="Garamond" w:hAnsi="Garamond" w:cs="Garamond"/>
          <w:lang w:val="en-GB"/>
        </w:rPr>
        <w:t>ed in discussions over the standard. Interviews with CSO representatives reveal a widespread perception that policy decisions and negotiations were taking place beyond formal structures. As one interviewee reflected, the Responsibility Deal was ‘more of a partnership between government and industry – they were the two major actors. [CSOs] were kind of involved on the periphery but we weren’t influential or important’. The political marginali</w:t>
      </w:r>
      <w:r w:rsidR="00C40FDB">
        <w:rPr>
          <w:rFonts w:ascii="Garamond" w:hAnsi="Garamond" w:cs="Garamond"/>
          <w:lang w:val="en-GB"/>
        </w:rPr>
        <w:t>s</w:t>
      </w:r>
      <w:r w:rsidRPr="002E5C9D">
        <w:rPr>
          <w:rFonts w:ascii="Garamond" w:hAnsi="Garamond" w:cs="Garamond"/>
          <w:lang w:val="en-GB"/>
        </w:rPr>
        <w:t>ation experienced by CSOs was often attributed to the strategic bypassing of the formal structures of the partnership. This exclusionary dynamic was highlighted by several CSO representatives, with one interviewee observing that:</w:t>
      </w:r>
    </w:p>
    <w:p w14:paraId="144028FC" w14:textId="77777777" w:rsidR="002E5C9D" w:rsidRDefault="002E5C9D" w:rsidP="002E5C9D">
      <w:pPr>
        <w:pStyle w:val="BodyText"/>
        <w:ind w:firstLine="0"/>
        <w:rPr>
          <w:rFonts w:ascii="Garamond" w:hAnsi="Garamond" w:cs="Garamond"/>
          <w:lang w:val="en-GB"/>
        </w:rPr>
      </w:pPr>
    </w:p>
    <w:p w14:paraId="267672BC" w14:textId="5F651DB8" w:rsidR="002E5C9D" w:rsidRDefault="002E5C9D" w:rsidP="002E5C9D">
      <w:pPr>
        <w:pStyle w:val="BlockQuote"/>
        <w:ind w:left="709" w:right="709"/>
        <w:rPr>
          <w:rFonts w:ascii="Garamond" w:hAnsi="Garamond" w:cs="Garamond"/>
        </w:rPr>
      </w:pPr>
      <w:r w:rsidRPr="002E5C9D">
        <w:rPr>
          <w:rFonts w:ascii="Garamond" w:hAnsi="Garamond" w:cs="Garamond"/>
          <w:lang w:val="en-GB"/>
        </w:rPr>
        <w:t xml:space="preserve">What was quickly apparent that industry had more access to ministers and civil servants ahead of civil society […] There was a whole range of basic governance things that weren’t done terribly well. There just </w:t>
      </w:r>
      <w:proofErr w:type="gramStart"/>
      <w:r w:rsidRPr="002E5C9D">
        <w:rPr>
          <w:rFonts w:ascii="Garamond" w:hAnsi="Garamond" w:cs="Garamond"/>
          <w:lang w:val="en-GB"/>
        </w:rPr>
        <w:t>wasn’t</w:t>
      </w:r>
      <w:proofErr w:type="gramEnd"/>
      <w:r w:rsidRPr="002E5C9D">
        <w:rPr>
          <w:rFonts w:ascii="Garamond" w:hAnsi="Garamond" w:cs="Garamond"/>
          <w:lang w:val="en-GB"/>
        </w:rPr>
        <w:t xml:space="preserve"> very clear governance or terms of reference. It certainly wasn’t run as if they genuinely wanted it to be a conversation between civil society, government and industry</w:t>
      </w:r>
      <w:r w:rsidR="00826E46">
        <w:rPr>
          <w:rFonts w:ascii="Garamond" w:hAnsi="Garamond" w:cs="Garamond"/>
          <w:lang w:val="en-GB"/>
        </w:rPr>
        <w:t>.</w:t>
      </w:r>
    </w:p>
    <w:p w14:paraId="1016CE5F" w14:textId="77777777" w:rsidR="002E5C9D" w:rsidRDefault="002E5C9D" w:rsidP="002E5C9D">
      <w:pPr>
        <w:pStyle w:val="BlockQuote"/>
        <w:ind w:left="0" w:right="709"/>
        <w:rPr>
          <w:rFonts w:ascii="Garamond" w:hAnsi="Garamond" w:cs="Garamond"/>
        </w:rPr>
      </w:pPr>
    </w:p>
    <w:p w14:paraId="55F68A4D" w14:textId="26E3D5B8" w:rsidR="00342AA2" w:rsidRDefault="004B6262" w:rsidP="004B6262">
      <w:pPr>
        <w:pStyle w:val="BodyText"/>
        <w:ind w:firstLine="0"/>
        <w:rPr>
          <w:rFonts w:ascii="Garamond" w:hAnsi="Garamond" w:cs="Garamond"/>
          <w:lang w:val="en-GB"/>
        </w:rPr>
      </w:pPr>
      <w:r w:rsidRPr="004B6262">
        <w:rPr>
          <w:rFonts w:ascii="Garamond" w:hAnsi="Garamond" w:cs="Garamond"/>
          <w:lang w:val="en-GB"/>
        </w:rPr>
        <w:t>Paradoxically, the organi</w:t>
      </w:r>
      <w:r w:rsidR="00C40FDB">
        <w:rPr>
          <w:rFonts w:ascii="Garamond" w:hAnsi="Garamond" w:cs="Garamond"/>
          <w:lang w:val="en-GB"/>
        </w:rPr>
        <w:t>s</w:t>
      </w:r>
      <w:r w:rsidRPr="004B6262">
        <w:rPr>
          <w:rFonts w:ascii="Garamond" w:hAnsi="Garamond" w:cs="Garamond"/>
          <w:lang w:val="en-GB"/>
        </w:rPr>
        <w:t>ational ‘fix’ used by policy makers to maintain the vision of partnership as inclusive and deliberative, led to a pattern of exclusion that shaped governing practices. Not only did this dynamic appear to marginali</w:t>
      </w:r>
      <w:r w:rsidR="00C40FDB">
        <w:rPr>
          <w:rFonts w:ascii="Garamond" w:hAnsi="Garamond" w:cs="Garamond"/>
          <w:lang w:val="en-GB"/>
        </w:rPr>
        <w:t>s</w:t>
      </w:r>
      <w:r w:rsidRPr="004B6262">
        <w:rPr>
          <w:rFonts w:ascii="Garamond" w:hAnsi="Garamond" w:cs="Garamond"/>
          <w:lang w:val="en-GB"/>
        </w:rPr>
        <w:t xml:space="preserve">e CSOs in ad hoc </w:t>
      </w:r>
      <w:proofErr w:type="gramStart"/>
      <w:r w:rsidRPr="004B6262">
        <w:rPr>
          <w:rFonts w:ascii="Garamond" w:hAnsi="Garamond" w:cs="Garamond"/>
          <w:lang w:val="en-GB"/>
        </w:rPr>
        <w:t>decision-making, but</w:t>
      </w:r>
      <w:proofErr w:type="gramEnd"/>
      <w:r w:rsidRPr="004B6262">
        <w:rPr>
          <w:rFonts w:ascii="Garamond" w:hAnsi="Garamond" w:cs="Garamond"/>
          <w:lang w:val="en-GB"/>
        </w:rPr>
        <w:t xml:space="preserve"> rendered unequal power relations invisible</w:t>
      </w:r>
      <w:r w:rsidR="00342AA2">
        <w:rPr>
          <w:rFonts w:ascii="Garamond" w:hAnsi="Garamond" w:cs="Garamond"/>
          <w:lang w:val="en-GB"/>
        </w:rPr>
        <w:t>.</w:t>
      </w:r>
    </w:p>
    <w:p w14:paraId="21AB2025" w14:textId="04F4F8AA" w:rsidR="004B6262" w:rsidRDefault="004B6262" w:rsidP="00A300E3">
      <w:pPr>
        <w:pStyle w:val="BodyText"/>
        <w:ind w:firstLine="567"/>
        <w:rPr>
          <w:rFonts w:ascii="Garamond" w:hAnsi="Garamond" w:cs="Garamond"/>
          <w:lang w:val="en-GB"/>
        </w:rPr>
      </w:pPr>
      <w:r w:rsidRPr="004B6262">
        <w:rPr>
          <w:rFonts w:ascii="Garamond" w:hAnsi="Garamond" w:cs="Garamond"/>
          <w:lang w:val="en-GB"/>
        </w:rPr>
        <w:t xml:space="preserve">As decision-making was </w:t>
      </w:r>
      <w:proofErr w:type="spellStart"/>
      <w:r w:rsidRPr="004B6262">
        <w:rPr>
          <w:rFonts w:ascii="Garamond" w:hAnsi="Garamond" w:cs="Garamond"/>
          <w:lang w:val="en-GB"/>
        </w:rPr>
        <w:t>informali</w:t>
      </w:r>
      <w:r w:rsidR="00C40FDB">
        <w:rPr>
          <w:rFonts w:ascii="Garamond" w:hAnsi="Garamond" w:cs="Garamond"/>
          <w:lang w:val="en-GB"/>
        </w:rPr>
        <w:t>s</w:t>
      </w:r>
      <w:r w:rsidRPr="004B6262">
        <w:rPr>
          <w:rFonts w:ascii="Garamond" w:hAnsi="Garamond" w:cs="Garamond"/>
          <w:lang w:val="en-GB"/>
        </w:rPr>
        <w:t>ed</w:t>
      </w:r>
      <w:proofErr w:type="spellEnd"/>
      <w:r w:rsidRPr="004B6262">
        <w:rPr>
          <w:rFonts w:ascii="Garamond" w:hAnsi="Garamond" w:cs="Garamond"/>
          <w:lang w:val="en-GB"/>
        </w:rPr>
        <w:t xml:space="preserve">, food companies shifted to a more confrontational strategy as they sought to significantly weaken (or even block) the voluntary standard. The ‘submerged’ nature of informal governance was arguably a crucial factor, allowing the FDF to bluntly articulate the preferences of its members. The draft version of the pledge – which would have required changes to the production and marketing of highly profitable ultra-processed foods – was strongly opposed by food companies, with the FDF stating that it would ‘not be offering drafting suggestions’ until the scope of the proposed standard was altered. In response, the secretariat made a series of far-reaching changes to the pledge that </w:t>
      </w:r>
      <w:r w:rsidRPr="004B6262">
        <w:rPr>
          <w:rFonts w:ascii="Garamond" w:hAnsi="Garamond" w:cs="Garamond"/>
          <w:lang w:val="en-GB"/>
        </w:rPr>
        <w:lastRenderedPageBreak/>
        <w:t>individualised the problem of diet-related health – principles emphasi</w:t>
      </w:r>
      <w:r w:rsidR="00C40FDB">
        <w:rPr>
          <w:rFonts w:ascii="Garamond" w:hAnsi="Garamond" w:cs="Garamond"/>
          <w:lang w:val="en-GB"/>
        </w:rPr>
        <w:t>s</w:t>
      </w:r>
      <w:r w:rsidRPr="004B6262">
        <w:rPr>
          <w:rFonts w:ascii="Garamond" w:hAnsi="Garamond" w:cs="Garamond"/>
          <w:lang w:val="en-GB"/>
        </w:rPr>
        <w:t xml:space="preserve">ing the responsibility of the food industry were substituted for the language of individual responsibility. Over the course of six months, policy makers progressively revised the terms of the voluntary standard, making multiple substantive revisions that reframed and narrowed the scope of the pledge. Policy solutions targeting the activities of food companies were substituted with a discursive focus on ‘lifestyle choice’ and the actions that could be taken to ‘support and enable’ individuals to ‘eat and drink fewer </w:t>
      </w:r>
      <w:proofErr w:type="gramStart"/>
      <w:r w:rsidRPr="004B6262">
        <w:rPr>
          <w:rFonts w:ascii="Garamond" w:hAnsi="Garamond" w:cs="Garamond"/>
          <w:lang w:val="en-GB"/>
        </w:rPr>
        <w:t>calories’</w:t>
      </w:r>
      <w:proofErr w:type="gramEnd"/>
      <w:r w:rsidRPr="004B6262">
        <w:rPr>
          <w:rFonts w:ascii="Garamond" w:hAnsi="Garamond" w:cs="Garamond"/>
          <w:lang w:val="en-GB"/>
        </w:rPr>
        <w:t xml:space="preserve">. Nearly </w:t>
      </w:r>
      <w:proofErr w:type="gramStart"/>
      <w:r w:rsidRPr="004B6262">
        <w:rPr>
          <w:rFonts w:ascii="Garamond" w:hAnsi="Garamond" w:cs="Garamond"/>
          <w:lang w:val="en-GB"/>
        </w:rPr>
        <w:t>all of</w:t>
      </w:r>
      <w:proofErr w:type="gramEnd"/>
      <w:r w:rsidRPr="004B6262">
        <w:rPr>
          <w:rFonts w:ascii="Garamond" w:hAnsi="Garamond" w:cs="Garamond"/>
          <w:lang w:val="en-GB"/>
        </w:rPr>
        <w:t xml:space="preserve"> these revisions aligned with the expressed preferences of food companies for a pledge that recogni</w:t>
      </w:r>
      <w:r w:rsidR="00C40FDB">
        <w:rPr>
          <w:rFonts w:ascii="Garamond" w:hAnsi="Garamond" w:cs="Garamond"/>
          <w:lang w:val="en-GB"/>
        </w:rPr>
        <w:t>s</w:t>
      </w:r>
      <w:r w:rsidRPr="004B6262">
        <w:rPr>
          <w:rFonts w:ascii="Garamond" w:hAnsi="Garamond" w:cs="Garamond"/>
          <w:lang w:val="en-GB"/>
        </w:rPr>
        <w:t>ed and promoted individual responsibility for health. As the FDF underlined to the secretariat through informal channels:</w:t>
      </w:r>
    </w:p>
    <w:p w14:paraId="4BF52F8F" w14:textId="77777777" w:rsidR="004B6262" w:rsidRPr="004F30B8" w:rsidRDefault="004B6262" w:rsidP="002E5C9D">
      <w:pPr>
        <w:pStyle w:val="BlockQuote"/>
        <w:ind w:left="0" w:right="709"/>
        <w:rPr>
          <w:rFonts w:ascii="Garamond" w:hAnsi="Garamond" w:cs="Garamond"/>
          <w:sz w:val="22"/>
          <w:szCs w:val="22"/>
        </w:rPr>
      </w:pPr>
    </w:p>
    <w:p w14:paraId="1F744FB7" w14:textId="2C59E1D4" w:rsidR="002E5C9D" w:rsidRDefault="002E5C9D" w:rsidP="002E5C9D">
      <w:pPr>
        <w:pStyle w:val="BlockQuote"/>
        <w:ind w:left="709" w:right="709"/>
        <w:rPr>
          <w:rFonts w:ascii="Garamond" w:hAnsi="Garamond" w:cs="Garamond"/>
          <w:lang w:val="en-GB"/>
        </w:rPr>
      </w:pPr>
      <w:r w:rsidRPr="002E5C9D">
        <w:rPr>
          <w:rFonts w:ascii="Garamond" w:hAnsi="Garamond" w:cs="Garamond"/>
          <w:lang w:val="en-GB"/>
        </w:rPr>
        <w:t>[…] The ultimate aim, of course, of the calorie reduction challenge is a net reduction in the number of calories consumed by individuals and this is not something industry can deliver […] to mandate what types of activity are deemed acceptable or to exclude actions such as extending consumer choice by offering lower calorie options appears to us wholly counter-productive and to run counter to the principle of personal responsibility</w:t>
      </w:r>
      <w:r w:rsidR="002710F4">
        <w:rPr>
          <w:rFonts w:ascii="Garamond" w:hAnsi="Garamond" w:cs="Garamond"/>
          <w:lang w:val="en-GB"/>
        </w:rPr>
        <w:t>.</w:t>
      </w:r>
    </w:p>
    <w:p w14:paraId="6F852D44" w14:textId="77777777" w:rsidR="002E5C9D" w:rsidRDefault="002E5C9D" w:rsidP="002E5C9D">
      <w:pPr>
        <w:pStyle w:val="BlockQuote"/>
        <w:ind w:left="0" w:right="709"/>
        <w:rPr>
          <w:rFonts w:ascii="Garamond" w:hAnsi="Garamond" w:cs="Garamond"/>
          <w:lang w:val="en-GB"/>
        </w:rPr>
      </w:pPr>
    </w:p>
    <w:p w14:paraId="159DF601" w14:textId="3A36B173" w:rsidR="002E5C9D" w:rsidRDefault="002E5C9D" w:rsidP="002E5C9D">
      <w:pPr>
        <w:pStyle w:val="BodyText"/>
        <w:ind w:firstLine="0"/>
        <w:rPr>
          <w:rFonts w:ascii="Garamond" w:hAnsi="Garamond" w:cs="Garamond"/>
          <w:lang w:val="en-GB"/>
        </w:rPr>
      </w:pPr>
      <w:r w:rsidRPr="002E5C9D">
        <w:rPr>
          <w:rFonts w:ascii="Garamond" w:hAnsi="Garamond" w:cs="Garamond"/>
          <w:lang w:val="en-GB"/>
        </w:rPr>
        <w:t xml:space="preserve">Crucially, these discussions took place in informal spaces of governance, away from the formal structures of the partnership. Instead of the deliberative and inclusive approach to decision-making promised by </w:t>
      </w:r>
      <w:proofErr w:type="spellStart"/>
      <w:r w:rsidRPr="002E5C9D">
        <w:rPr>
          <w:rFonts w:ascii="Garamond" w:hAnsi="Garamond" w:cs="Garamond"/>
          <w:lang w:val="en-GB"/>
        </w:rPr>
        <w:t>multistakeholderism</w:t>
      </w:r>
      <w:proofErr w:type="spellEnd"/>
      <w:r w:rsidRPr="002E5C9D">
        <w:rPr>
          <w:rFonts w:ascii="Garamond" w:hAnsi="Garamond" w:cs="Garamond"/>
          <w:lang w:val="en-GB"/>
        </w:rPr>
        <w:t>, the marginali</w:t>
      </w:r>
      <w:r w:rsidR="00C40FDB">
        <w:rPr>
          <w:rFonts w:ascii="Garamond" w:hAnsi="Garamond" w:cs="Garamond"/>
          <w:lang w:val="en-GB"/>
        </w:rPr>
        <w:t>s</w:t>
      </w:r>
      <w:r w:rsidRPr="002E5C9D">
        <w:rPr>
          <w:rFonts w:ascii="Garamond" w:hAnsi="Garamond" w:cs="Garamond"/>
          <w:lang w:val="en-GB"/>
        </w:rPr>
        <w:t>ation of CSOs restricted their role to ‘rubberstamping’ policy decisions that had been reached informally:</w:t>
      </w:r>
    </w:p>
    <w:p w14:paraId="1D91167E" w14:textId="77777777" w:rsidR="00342AA2" w:rsidRDefault="00342AA2" w:rsidP="002E5C9D">
      <w:pPr>
        <w:pStyle w:val="BodyText"/>
        <w:ind w:firstLine="0"/>
        <w:rPr>
          <w:rFonts w:ascii="Garamond" w:hAnsi="Garamond" w:cs="Garamond"/>
          <w:lang w:val="en-GB"/>
        </w:rPr>
      </w:pPr>
    </w:p>
    <w:p w14:paraId="3E7F8430" w14:textId="251B8287" w:rsidR="00342AA2" w:rsidRPr="00342AA2" w:rsidRDefault="00342AA2" w:rsidP="00342AA2">
      <w:pPr>
        <w:pStyle w:val="BlockQuote"/>
        <w:ind w:left="709" w:right="709"/>
        <w:rPr>
          <w:rFonts w:ascii="Garamond" w:hAnsi="Garamond" w:cs="Garamond"/>
          <w:lang w:val="en-GB"/>
        </w:rPr>
      </w:pPr>
      <w:r w:rsidRPr="00342AA2">
        <w:rPr>
          <w:rFonts w:ascii="Garamond" w:hAnsi="Garamond" w:cs="Garamond"/>
          <w:lang w:val="en-GB"/>
        </w:rPr>
        <w:t xml:space="preserve">We were disappointed to learn that </w:t>
      </w:r>
      <w:proofErr w:type="gramStart"/>
      <w:r w:rsidRPr="00342AA2">
        <w:rPr>
          <w:rFonts w:ascii="Garamond" w:hAnsi="Garamond" w:cs="Garamond"/>
          <w:lang w:val="en-GB"/>
        </w:rPr>
        <w:t>the majority of</w:t>
      </w:r>
      <w:proofErr w:type="gramEnd"/>
      <w:r w:rsidRPr="00342AA2">
        <w:rPr>
          <w:rFonts w:ascii="Garamond" w:hAnsi="Garamond" w:cs="Garamond"/>
          <w:lang w:val="en-GB"/>
        </w:rPr>
        <w:t xml:space="preserve"> voluntary pledges with industry had already been decided. We did not feel like it was a collaborative approach […] we were not really being engaged [but] being invited to rubberstamp something</w:t>
      </w:r>
      <w:r w:rsidR="002710F4">
        <w:rPr>
          <w:rFonts w:ascii="Garamond" w:hAnsi="Garamond" w:cs="Garamond"/>
          <w:lang w:val="en-GB"/>
        </w:rPr>
        <w:t>.</w:t>
      </w:r>
    </w:p>
    <w:p w14:paraId="5BCC0BB4" w14:textId="77777777" w:rsidR="00342AA2" w:rsidRDefault="00342AA2" w:rsidP="002E5C9D">
      <w:pPr>
        <w:pStyle w:val="BodyText"/>
        <w:ind w:firstLine="0"/>
        <w:rPr>
          <w:rFonts w:ascii="Garamond" w:hAnsi="Garamond" w:cs="Garamond"/>
          <w:lang w:val="en-GB"/>
        </w:rPr>
      </w:pPr>
    </w:p>
    <w:p w14:paraId="10EA76A6" w14:textId="5BC62F22" w:rsidR="003D41E8" w:rsidRDefault="003D41E8" w:rsidP="003D41E8">
      <w:pPr>
        <w:pStyle w:val="BodyText"/>
        <w:ind w:firstLine="0"/>
        <w:rPr>
          <w:rFonts w:ascii="Garamond" w:hAnsi="Garamond" w:cs="Garamond"/>
          <w:lang w:val="en-GB"/>
        </w:rPr>
      </w:pPr>
      <w:r w:rsidRPr="003D41E8">
        <w:rPr>
          <w:rFonts w:ascii="Garamond" w:hAnsi="Garamond" w:cs="Garamond"/>
          <w:lang w:val="en-GB"/>
        </w:rPr>
        <w:t xml:space="preserve">Eventually, diverging interests and growing frustration with the Responsibility Deal </w:t>
      </w:r>
      <w:r w:rsidR="00AD1E48">
        <w:rPr>
          <w:rFonts w:ascii="Garamond" w:hAnsi="Garamond" w:cs="Garamond"/>
          <w:lang w:val="en-GB"/>
        </w:rPr>
        <w:t xml:space="preserve">led </w:t>
      </w:r>
      <w:r w:rsidRPr="003D41E8">
        <w:rPr>
          <w:rFonts w:ascii="Garamond" w:hAnsi="Garamond" w:cs="Garamond"/>
          <w:lang w:val="en-GB"/>
        </w:rPr>
        <w:t>to the departure of several participating CSOs, with Cancer Research UK highlighting that it had ‘yet to see any evidence that it has improved public health or that this approach is more effective than legislation’ (C</w:t>
      </w:r>
      <w:r w:rsidR="00EE6071">
        <w:rPr>
          <w:rFonts w:ascii="Garamond" w:hAnsi="Garamond" w:cs="Garamond"/>
          <w:lang w:val="en-GB"/>
        </w:rPr>
        <w:t xml:space="preserve">ancer </w:t>
      </w:r>
      <w:r w:rsidRPr="003D41E8">
        <w:rPr>
          <w:rFonts w:ascii="Garamond" w:hAnsi="Garamond" w:cs="Garamond"/>
          <w:lang w:val="en-GB"/>
        </w:rPr>
        <w:t>R</w:t>
      </w:r>
      <w:r w:rsidR="00EE6071">
        <w:rPr>
          <w:rFonts w:ascii="Garamond" w:hAnsi="Garamond" w:cs="Garamond"/>
          <w:lang w:val="en-GB"/>
        </w:rPr>
        <w:t xml:space="preserve">esearch </w:t>
      </w:r>
      <w:r w:rsidRPr="003D41E8">
        <w:rPr>
          <w:rFonts w:ascii="Garamond" w:hAnsi="Garamond" w:cs="Garamond"/>
          <w:lang w:val="en-GB"/>
        </w:rPr>
        <w:t>UK 2013). Nonetheless, in the intervening years</w:t>
      </w:r>
      <w:r w:rsidR="00477AE7">
        <w:rPr>
          <w:rFonts w:ascii="Garamond" w:hAnsi="Garamond" w:cs="Garamond"/>
          <w:lang w:val="en-GB"/>
        </w:rPr>
        <w:t>,</w:t>
      </w:r>
      <w:r w:rsidRPr="003D41E8">
        <w:rPr>
          <w:rFonts w:ascii="Garamond" w:hAnsi="Garamond" w:cs="Garamond"/>
          <w:lang w:val="en-GB"/>
        </w:rPr>
        <w:t xml:space="preserve"> the partnership maintained an outward impression of collaboration and inclusion, with the government seeking to proactively raise public awareness of the Responsibility Deal and the progress being made towards public health goals (Douglas et al. 2018</w:t>
      </w:r>
      <w:r w:rsidR="00826E46">
        <w:rPr>
          <w:rFonts w:ascii="Garamond" w:hAnsi="Garamond" w:cs="Garamond"/>
          <w:lang w:val="en-GB"/>
        </w:rPr>
        <w:t>,</w:t>
      </w:r>
      <w:r w:rsidRPr="003D41E8">
        <w:rPr>
          <w:rFonts w:ascii="Garamond" w:hAnsi="Garamond" w:cs="Garamond"/>
          <w:lang w:val="en-GB"/>
        </w:rPr>
        <w:t xml:space="preserve"> Ralston 2021). The tensions that began to surface at the start of the Responsibility Deal were absorbed by policy makers through informali</w:t>
      </w:r>
      <w:r w:rsidR="00C40FDB">
        <w:rPr>
          <w:rFonts w:ascii="Garamond" w:hAnsi="Garamond" w:cs="Garamond"/>
          <w:lang w:val="en-GB"/>
        </w:rPr>
        <w:t>s</w:t>
      </w:r>
      <w:r w:rsidRPr="003D41E8">
        <w:rPr>
          <w:rFonts w:ascii="Garamond" w:hAnsi="Garamond" w:cs="Garamond"/>
          <w:lang w:val="en-GB"/>
        </w:rPr>
        <w:t>ation, provisionally displacing political conflict long enough that the partnership operated for multiple years.</w:t>
      </w:r>
    </w:p>
    <w:p w14:paraId="28E0671C" w14:textId="77777777" w:rsidR="003D41E8" w:rsidRDefault="003D41E8" w:rsidP="003D41E8">
      <w:pPr>
        <w:pStyle w:val="BodyText"/>
        <w:ind w:firstLine="0"/>
        <w:rPr>
          <w:rFonts w:ascii="Garamond" w:hAnsi="Garamond" w:cs="Garamond"/>
          <w:lang w:val="en-GB"/>
        </w:rPr>
      </w:pPr>
    </w:p>
    <w:p w14:paraId="660A9252" w14:textId="77777777" w:rsidR="003D41E8" w:rsidRDefault="003D41E8" w:rsidP="003D41E8">
      <w:pPr>
        <w:pStyle w:val="BodyText"/>
        <w:ind w:firstLine="0"/>
        <w:rPr>
          <w:rFonts w:ascii="Garamond" w:hAnsi="Garamond" w:cs="Garamond"/>
          <w:lang w:val="en-GB"/>
        </w:rPr>
      </w:pPr>
    </w:p>
    <w:p w14:paraId="4E43542B" w14:textId="3B3FD64D" w:rsidR="003D41E8" w:rsidRPr="00B3400C" w:rsidRDefault="003D41E8" w:rsidP="003D41E8">
      <w:pPr>
        <w:pStyle w:val="Heading1"/>
        <w:rPr>
          <w:rFonts w:ascii="Garamond" w:hAnsi="Garamond" w:cs="Garamond"/>
        </w:rPr>
      </w:pPr>
      <w:r>
        <w:rPr>
          <w:rFonts w:ascii="Garamond" w:hAnsi="Garamond" w:cs="Garamond"/>
        </w:rPr>
        <w:t>Discussion and Conclusion</w:t>
      </w:r>
    </w:p>
    <w:p w14:paraId="14036E1F" w14:textId="77777777" w:rsidR="003D41E8" w:rsidRDefault="003D41E8" w:rsidP="003D41E8">
      <w:pPr>
        <w:pStyle w:val="BodyText"/>
        <w:ind w:firstLine="0"/>
        <w:rPr>
          <w:rFonts w:ascii="Garamond" w:hAnsi="Garamond" w:cs="Garamond"/>
          <w:lang w:val="en-GB"/>
        </w:rPr>
      </w:pPr>
    </w:p>
    <w:p w14:paraId="014097B8" w14:textId="7EA44B68" w:rsidR="00F546A5" w:rsidRDefault="003D41E8" w:rsidP="00F546A5">
      <w:pPr>
        <w:pStyle w:val="BodyText"/>
        <w:ind w:firstLine="0"/>
        <w:rPr>
          <w:rFonts w:ascii="Garamond" w:hAnsi="Garamond" w:cs="Garamond"/>
          <w:lang w:val="en-GB"/>
        </w:rPr>
      </w:pPr>
      <w:r w:rsidRPr="003D41E8">
        <w:rPr>
          <w:rFonts w:ascii="Garamond" w:hAnsi="Garamond" w:cs="Garamond"/>
          <w:lang w:val="en-GB"/>
        </w:rPr>
        <w:t xml:space="preserve">The shift toward </w:t>
      </w:r>
      <w:proofErr w:type="spellStart"/>
      <w:r w:rsidRPr="003D41E8">
        <w:rPr>
          <w:rFonts w:ascii="Garamond" w:hAnsi="Garamond" w:cs="Garamond"/>
          <w:lang w:val="en-GB"/>
        </w:rPr>
        <w:t>multistakeholderism</w:t>
      </w:r>
      <w:proofErr w:type="spellEnd"/>
      <w:r w:rsidRPr="003D41E8">
        <w:rPr>
          <w:rFonts w:ascii="Garamond" w:hAnsi="Garamond" w:cs="Garamond"/>
          <w:lang w:val="en-GB"/>
        </w:rPr>
        <w:t xml:space="preserve"> in global governance is premised on the idea of multistakeholder models as offering a more deliberative form of policy-making that is not only inclusive and participatory, but also efficient in solving complex policy problems (Bäckstrand et al. 2010</w:t>
      </w:r>
      <w:r w:rsidR="00176558">
        <w:rPr>
          <w:rFonts w:ascii="Garamond" w:hAnsi="Garamond" w:cs="Garamond"/>
          <w:lang w:val="en-GB"/>
        </w:rPr>
        <w:t>,</w:t>
      </w:r>
      <w:r w:rsidRPr="003D41E8">
        <w:rPr>
          <w:rFonts w:ascii="Garamond" w:hAnsi="Garamond" w:cs="Garamond"/>
          <w:lang w:val="en-GB"/>
        </w:rPr>
        <w:t xml:space="preserve"> Widerberg et al. 2023). This post-political vision of governance invokes ideals of consensus and optimistic assumptions of shared perspectives and interests. This article examined how political conflict is dealt with in governance models that are premised on expectation of consensus.</w:t>
      </w:r>
    </w:p>
    <w:p w14:paraId="09EC1D89" w14:textId="44F44037" w:rsidR="00F546A5" w:rsidRDefault="003D41E8" w:rsidP="00A300E3">
      <w:pPr>
        <w:pStyle w:val="BodyText"/>
        <w:ind w:firstLine="567"/>
        <w:rPr>
          <w:rFonts w:ascii="Garamond" w:hAnsi="Garamond" w:cs="Garamond"/>
          <w:lang w:val="en-GB"/>
        </w:rPr>
      </w:pPr>
      <w:r w:rsidRPr="003D41E8">
        <w:rPr>
          <w:rFonts w:ascii="Garamond" w:hAnsi="Garamond" w:cs="Garamond"/>
          <w:lang w:val="en-GB"/>
        </w:rPr>
        <w:t>Drawing on a practice-oriented analysis of governance, the findings reveal the ways in which post-political visions of multistakeholder partnerships may be actively maintained through strategies to manage disruption and displace political conflict. Tracing the governing practices involved in the drafting of a voluntary agreement on ultra-processed foods and diet-related health, the article shows how informali</w:t>
      </w:r>
      <w:r w:rsidR="00C40FDB">
        <w:rPr>
          <w:rFonts w:ascii="Garamond" w:hAnsi="Garamond" w:cs="Garamond"/>
          <w:lang w:val="en-GB"/>
        </w:rPr>
        <w:t>s</w:t>
      </w:r>
      <w:r w:rsidRPr="003D41E8">
        <w:rPr>
          <w:rFonts w:ascii="Garamond" w:hAnsi="Garamond" w:cs="Garamond"/>
          <w:lang w:val="en-GB"/>
        </w:rPr>
        <w:t>ation was used by policy makers to accommodate pressure from food companies. While these practices helped to preserve the image of partnership as deliberative and consensus-oriented, this was, paradoxically, achieved through political marginali</w:t>
      </w:r>
      <w:r w:rsidR="00C40FDB">
        <w:rPr>
          <w:rFonts w:ascii="Garamond" w:hAnsi="Garamond" w:cs="Garamond"/>
          <w:lang w:val="en-GB"/>
        </w:rPr>
        <w:t>s</w:t>
      </w:r>
      <w:r w:rsidRPr="003D41E8">
        <w:rPr>
          <w:rFonts w:ascii="Garamond" w:hAnsi="Garamond" w:cs="Garamond"/>
          <w:lang w:val="en-GB"/>
        </w:rPr>
        <w:t xml:space="preserve">ation. What the development of the voluntary </w:t>
      </w:r>
      <w:r w:rsidRPr="003D41E8">
        <w:rPr>
          <w:rFonts w:ascii="Garamond" w:hAnsi="Garamond" w:cs="Garamond"/>
          <w:lang w:val="en-GB"/>
        </w:rPr>
        <w:lastRenderedPageBreak/>
        <w:t>standard on ‘calorie reduction’ illustrates, is that the privileging of corporate perspectives came at the expense of the informal exclusion of other actors.</w:t>
      </w:r>
    </w:p>
    <w:p w14:paraId="33460DC1" w14:textId="7FEDD7FA" w:rsidR="00F546A5" w:rsidRDefault="003D41E8" w:rsidP="00A300E3">
      <w:pPr>
        <w:pStyle w:val="BodyText"/>
        <w:ind w:firstLine="567"/>
        <w:rPr>
          <w:rFonts w:ascii="Garamond" w:hAnsi="Garamond" w:cs="Garamond"/>
          <w:lang w:val="en-GB"/>
        </w:rPr>
      </w:pPr>
      <w:r w:rsidRPr="003D41E8">
        <w:rPr>
          <w:rFonts w:ascii="Garamond" w:hAnsi="Garamond" w:cs="Garamond"/>
          <w:lang w:val="en-GB"/>
        </w:rPr>
        <w:t>What do these findings tell us about the politics of multistakeholder governance? I would suggest that this article makes three key contributions to the existing scholarship. First, the practices of informali</w:t>
      </w:r>
      <w:r w:rsidR="00C40FDB">
        <w:rPr>
          <w:rFonts w:ascii="Garamond" w:hAnsi="Garamond" w:cs="Garamond"/>
          <w:lang w:val="en-GB"/>
        </w:rPr>
        <w:t>s</w:t>
      </w:r>
      <w:r w:rsidRPr="003D41E8">
        <w:rPr>
          <w:rFonts w:ascii="Garamond" w:hAnsi="Garamond" w:cs="Garamond"/>
          <w:lang w:val="en-GB"/>
        </w:rPr>
        <w:t xml:space="preserve">ation I have explored echo insights from other scholars working on patterns of engagement and inclusion in global governance. </w:t>
      </w:r>
      <w:proofErr w:type="spellStart"/>
      <w:r w:rsidRPr="003D41E8">
        <w:rPr>
          <w:rFonts w:ascii="Garamond" w:hAnsi="Garamond" w:cs="Garamond"/>
          <w:lang w:val="en-GB"/>
        </w:rPr>
        <w:t>Dingwerth</w:t>
      </w:r>
      <w:proofErr w:type="spellEnd"/>
      <w:r w:rsidRPr="003D41E8">
        <w:rPr>
          <w:rFonts w:ascii="Garamond" w:hAnsi="Garamond" w:cs="Garamond"/>
          <w:lang w:val="en-GB"/>
        </w:rPr>
        <w:t xml:space="preserve"> (2014) observes that the most important structural obstacles to participation are the informal mechanisms that lead to </w:t>
      </w:r>
      <w:r w:rsidRPr="003D41E8">
        <w:rPr>
          <w:rFonts w:ascii="Garamond" w:hAnsi="Garamond" w:cs="Garamond"/>
          <w:i/>
          <w:lang w:val="en-GB"/>
        </w:rPr>
        <w:t>de facto</w:t>
      </w:r>
      <w:r w:rsidRPr="003D41E8">
        <w:rPr>
          <w:rFonts w:ascii="Garamond" w:hAnsi="Garamond" w:cs="Garamond"/>
          <w:lang w:val="en-GB"/>
        </w:rPr>
        <w:t xml:space="preserve"> exclusion from the political process (see Taggart &amp; Haug 2024). The analysis developed here highlights the concrete governance practices through which decision-making is </w:t>
      </w:r>
      <w:proofErr w:type="spellStart"/>
      <w:proofErr w:type="gramStart"/>
      <w:r w:rsidRPr="003D41E8">
        <w:rPr>
          <w:rFonts w:ascii="Garamond" w:hAnsi="Garamond" w:cs="Garamond"/>
          <w:lang w:val="en-GB"/>
        </w:rPr>
        <w:t>informali</w:t>
      </w:r>
      <w:r w:rsidR="00C40FDB">
        <w:rPr>
          <w:rFonts w:ascii="Garamond" w:hAnsi="Garamond" w:cs="Garamond"/>
          <w:lang w:val="en-GB"/>
        </w:rPr>
        <w:t>s</w:t>
      </w:r>
      <w:r w:rsidRPr="003D41E8">
        <w:rPr>
          <w:rFonts w:ascii="Garamond" w:hAnsi="Garamond" w:cs="Garamond"/>
          <w:lang w:val="en-GB"/>
        </w:rPr>
        <w:t>ed</w:t>
      </w:r>
      <w:proofErr w:type="spellEnd"/>
      <w:r w:rsidRPr="003D41E8">
        <w:rPr>
          <w:rFonts w:ascii="Garamond" w:hAnsi="Garamond" w:cs="Garamond"/>
          <w:lang w:val="en-GB"/>
        </w:rPr>
        <w:t>, and</w:t>
      </w:r>
      <w:proofErr w:type="gramEnd"/>
      <w:r w:rsidRPr="003D41E8">
        <w:rPr>
          <w:rFonts w:ascii="Garamond" w:hAnsi="Garamond" w:cs="Garamond"/>
          <w:lang w:val="en-GB"/>
        </w:rPr>
        <w:t xml:space="preserve"> shows how informality may be used as an organi</w:t>
      </w:r>
      <w:r w:rsidR="00C40FDB">
        <w:rPr>
          <w:rFonts w:ascii="Garamond" w:hAnsi="Garamond" w:cs="Garamond"/>
          <w:lang w:val="en-GB"/>
        </w:rPr>
        <w:t>s</w:t>
      </w:r>
      <w:r w:rsidRPr="003D41E8">
        <w:rPr>
          <w:rFonts w:ascii="Garamond" w:hAnsi="Garamond" w:cs="Garamond"/>
          <w:lang w:val="en-GB"/>
        </w:rPr>
        <w:t xml:space="preserve">ational ‘fix’ to dynamics that threaten to disrupt or destabilise </w:t>
      </w:r>
      <w:proofErr w:type="gramStart"/>
      <w:r w:rsidRPr="003D41E8">
        <w:rPr>
          <w:rFonts w:ascii="Garamond" w:hAnsi="Garamond" w:cs="Garamond"/>
          <w:lang w:val="en-GB"/>
        </w:rPr>
        <w:t>particular political</w:t>
      </w:r>
      <w:proofErr w:type="gramEnd"/>
      <w:r w:rsidRPr="003D41E8">
        <w:rPr>
          <w:rFonts w:ascii="Garamond" w:hAnsi="Garamond" w:cs="Garamond"/>
          <w:lang w:val="en-GB"/>
        </w:rPr>
        <w:t xml:space="preserve"> rationalities. However, such governance strategies can have perverse consequences, undermining the justification of </w:t>
      </w:r>
      <w:proofErr w:type="spellStart"/>
      <w:r w:rsidRPr="003D41E8">
        <w:rPr>
          <w:rFonts w:ascii="Garamond" w:hAnsi="Garamond" w:cs="Garamond"/>
          <w:lang w:val="en-GB"/>
        </w:rPr>
        <w:t>multistakeholderism</w:t>
      </w:r>
      <w:proofErr w:type="spellEnd"/>
      <w:r w:rsidRPr="003D41E8">
        <w:rPr>
          <w:rFonts w:ascii="Garamond" w:hAnsi="Garamond" w:cs="Garamond"/>
          <w:lang w:val="en-GB"/>
        </w:rPr>
        <w:t xml:space="preserve"> in the first place.</w:t>
      </w:r>
    </w:p>
    <w:p w14:paraId="1D640482" w14:textId="09FC5C3C" w:rsidR="00F546A5" w:rsidRDefault="003D41E8" w:rsidP="00A300E3">
      <w:pPr>
        <w:pStyle w:val="BodyText"/>
        <w:ind w:firstLine="567"/>
        <w:rPr>
          <w:rFonts w:ascii="Garamond" w:hAnsi="Garamond" w:cs="Garamond"/>
          <w:lang w:val="en-GB"/>
        </w:rPr>
      </w:pPr>
      <w:r w:rsidRPr="003D41E8">
        <w:rPr>
          <w:rFonts w:ascii="Garamond" w:hAnsi="Garamond" w:cs="Garamond"/>
          <w:lang w:val="en-GB"/>
        </w:rPr>
        <w:t>Second, this study of the politics of multistakeholder partnership reveals the implications of informali</w:t>
      </w:r>
      <w:r w:rsidR="00C40FDB">
        <w:rPr>
          <w:rFonts w:ascii="Garamond" w:hAnsi="Garamond" w:cs="Garamond"/>
          <w:lang w:val="en-GB"/>
        </w:rPr>
        <w:t>s</w:t>
      </w:r>
      <w:r w:rsidRPr="003D41E8">
        <w:rPr>
          <w:rFonts w:ascii="Garamond" w:hAnsi="Garamond" w:cs="Garamond"/>
          <w:lang w:val="en-GB"/>
        </w:rPr>
        <w:t>ation on power relations, in which the displacement of decision-making from formal to informal spaces of governance led to political marginali</w:t>
      </w:r>
      <w:r w:rsidR="00C40FDB">
        <w:rPr>
          <w:rFonts w:ascii="Garamond" w:hAnsi="Garamond" w:cs="Garamond"/>
          <w:lang w:val="en-GB"/>
        </w:rPr>
        <w:t>s</w:t>
      </w:r>
      <w:r w:rsidRPr="003D41E8">
        <w:rPr>
          <w:rFonts w:ascii="Garamond" w:hAnsi="Garamond" w:cs="Garamond"/>
          <w:lang w:val="en-GB"/>
        </w:rPr>
        <w:t>ation and exclusion. As this practice-based account of decision-making underlines, the use of informali</w:t>
      </w:r>
      <w:r w:rsidR="00C40FDB">
        <w:rPr>
          <w:rFonts w:ascii="Garamond" w:hAnsi="Garamond" w:cs="Garamond"/>
          <w:lang w:val="en-GB"/>
        </w:rPr>
        <w:t>s</w:t>
      </w:r>
      <w:r w:rsidRPr="003D41E8">
        <w:rPr>
          <w:rFonts w:ascii="Garamond" w:hAnsi="Garamond" w:cs="Garamond"/>
          <w:lang w:val="en-GB"/>
        </w:rPr>
        <w:t>ation as a coping mechanism rendered unequal power relations invisible. While CSOs were formally represented in the partnership, corporate power was exercised in a submerged politics (see Hay 2014) that was largely unamenable to scrutiny. This account therefore problemati</w:t>
      </w:r>
      <w:r w:rsidR="00C40FDB">
        <w:rPr>
          <w:rFonts w:ascii="Garamond" w:hAnsi="Garamond" w:cs="Garamond"/>
          <w:lang w:val="en-GB"/>
        </w:rPr>
        <w:t>s</w:t>
      </w:r>
      <w:r w:rsidRPr="003D41E8">
        <w:rPr>
          <w:rFonts w:ascii="Garamond" w:hAnsi="Garamond" w:cs="Garamond"/>
          <w:lang w:val="en-GB"/>
        </w:rPr>
        <w:t>es interpretations of informality as responding to ‘gridlock’ in global governance by offering greater flexibility (Roger 2020). Though informality is often a necessary, even unavoidable, aspect of decision-making (Lamp 2017), informali</w:t>
      </w:r>
      <w:r w:rsidR="00C40FDB">
        <w:rPr>
          <w:rFonts w:ascii="Garamond" w:hAnsi="Garamond" w:cs="Garamond"/>
          <w:lang w:val="en-GB"/>
        </w:rPr>
        <w:t>s</w:t>
      </w:r>
      <w:r w:rsidRPr="003D41E8">
        <w:rPr>
          <w:rFonts w:ascii="Garamond" w:hAnsi="Garamond" w:cs="Garamond"/>
          <w:lang w:val="en-GB"/>
        </w:rPr>
        <w:t>ation can create issues for inclusion and participation when it bypasses formal structures (Ayres et al. 2017</w:t>
      </w:r>
      <w:r w:rsidR="00176558">
        <w:rPr>
          <w:rFonts w:ascii="Garamond" w:hAnsi="Garamond" w:cs="Garamond"/>
          <w:lang w:val="en-GB"/>
        </w:rPr>
        <w:t>,</w:t>
      </w:r>
      <w:r w:rsidRPr="003D41E8">
        <w:rPr>
          <w:rFonts w:ascii="Garamond" w:hAnsi="Garamond" w:cs="Garamond"/>
          <w:lang w:val="en-GB"/>
        </w:rPr>
        <w:t xml:space="preserve"> Lauth 2013). This risk is magnified for multistakeholder approaches that are promoted as more inclusive and participatory forms of governance, and where corporate actors with superior resources can exercise power in ways that are hidden from public scrutiny.</w:t>
      </w:r>
    </w:p>
    <w:p w14:paraId="718C6577" w14:textId="6CD9C6ED" w:rsidR="00F546A5" w:rsidRDefault="003D41E8" w:rsidP="00A300E3">
      <w:pPr>
        <w:pStyle w:val="BodyText"/>
        <w:ind w:firstLine="567"/>
        <w:rPr>
          <w:rFonts w:ascii="Garamond" w:hAnsi="Garamond" w:cs="Garamond"/>
          <w:lang w:val="en-GB"/>
        </w:rPr>
      </w:pPr>
      <w:r w:rsidRPr="003D41E8">
        <w:rPr>
          <w:rFonts w:ascii="Garamond" w:hAnsi="Garamond" w:cs="Garamond"/>
          <w:lang w:val="en-GB"/>
        </w:rPr>
        <w:t>Third, this article contributes to the international political economy scholarship on the politics of failure, and specifically how failures can be concealed to protect the status quo (</w:t>
      </w:r>
      <w:proofErr w:type="spellStart"/>
      <w:r w:rsidRPr="003D41E8">
        <w:rPr>
          <w:rFonts w:ascii="Garamond" w:hAnsi="Garamond" w:cs="Garamond"/>
          <w:lang w:val="en-GB"/>
        </w:rPr>
        <w:t>Maechler</w:t>
      </w:r>
      <w:proofErr w:type="spellEnd"/>
      <w:r w:rsidRPr="003D41E8">
        <w:rPr>
          <w:rFonts w:ascii="Garamond" w:hAnsi="Garamond" w:cs="Garamond"/>
          <w:lang w:val="en-GB"/>
        </w:rPr>
        <w:t xml:space="preserve"> &amp; Best 2025). I demonstrate how the early failures of multistakeholder processes were kept quiet by policy makers </w:t>
      </w:r>
      <w:proofErr w:type="gramStart"/>
      <w:r w:rsidRPr="003D41E8">
        <w:rPr>
          <w:rFonts w:ascii="Garamond" w:hAnsi="Garamond" w:cs="Garamond"/>
          <w:lang w:val="en-GB"/>
        </w:rPr>
        <w:t>in an attempt to</w:t>
      </w:r>
      <w:proofErr w:type="gramEnd"/>
      <w:r w:rsidRPr="003D41E8">
        <w:rPr>
          <w:rFonts w:ascii="Garamond" w:hAnsi="Garamond" w:cs="Garamond"/>
          <w:lang w:val="en-GB"/>
        </w:rPr>
        <w:t xml:space="preserve"> preserve the post-political vision of the partnership. Although the ‘quiet failures’ (Best 2020) of partnership could not be sustained indefinitely, my findings point to strategies of accommodation that can be used to absorb pressure and deflect challenges (Newell 2019). In this case, strategies of informali</w:t>
      </w:r>
      <w:r w:rsidR="00C40FDB">
        <w:rPr>
          <w:rFonts w:ascii="Garamond" w:hAnsi="Garamond" w:cs="Garamond"/>
          <w:lang w:val="en-GB"/>
        </w:rPr>
        <w:t>s</w:t>
      </w:r>
      <w:r w:rsidRPr="003D41E8">
        <w:rPr>
          <w:rFonts w:ascii="Garamond" w:hAnsi="Garamond" w:cs="Garamond"/>
          <w:lang w:val="en-GB"/>
        </w:rPr>
        <w:t xml:space="preserve">ation performed an important role in sustaining the Responsibility Deal, despite minimal evidence of impact on diet-related health (Knai et al. 2015). Extending this analysis to multistakeholder governance more broadly, it suggests that initiatives do not necessarily have to achieve their objectives (and can repeatedly fail to do so) to be </w:t>
      </w:r>
      <w:proofErr w:type="gramStart"/>
      <w:r w:rsidRPr="003D41E8">
        <w:rPr>
          <w:rFonts w:ascii="Garamond" w:hAnsi="Garamond" w:cs="Garamond"/>
          <w:lang w:val="en-GB"/>
        </w:rPr>
        <w:t>sustained, or</w:t>
      </w:r>
      <w:proofErr w:type="gramEnd"/>
      <w:r w:rsidRPr="003D41E8">
        <w:rPr>
          <w:rFonts w:ascii="Garamond" w:hAnsi="Garamond" w:cs="Garamond"/>
          <w:lang w:val="en-GB"/>
        </w:rPr>
        <w:t xml:space="preserve"> even expanded.</w:t>
      </w:r>
    </w:p>
    <w:p w14:paraId="17488BF8" w14:textId="79B156A6" w:rsidR="00602B6C" w:rsidRPr="00A300E3" w:rsidRDefault="003D41E8" w:rsidP="00A300E3">
      <w:pPr>
        <w:pStyle w:val="BodyText"/>
        <w:ind w:firstLine="567"/>
        <w:rPr>
          <w:rFonts w:ascii="Garamond" w:hAnsi="Garamond" w:cs="Garamond"/>
          <w:lang w:val="en-GB"/>
        </w:rPr>
      </w:pPr>
      <w:r w:rsidRPr="003D41E8">
        <w:rPr>
          <w:rFonts w:ascii="Garamond" w:hAnsi="Garamond" w:cs="Garamond"/>
          <w:lang w:val="en-GB"/>
        </w:rPr>
        <w:t xml:space="preserve">To conclude with some reflections on the rise of </w:t>
      </w:r>
      <w:proofErr w:type="spellStart"/>
      <w:r w:rsidRPr="003D41E8">
        <w:rPr>
          <w:rFonts w:ascii="Garamond" w:hAnsi="Garamond" w:cs="Garamond"/>
          <w:lang w:val="en-GB"/>
        </w:rPr>
        <w:t>multistakeholderism</w:t>
      </w:r>
      <w:proofErr w:type="spellEnd"/>
      <w:r w:rsidRPr="003D41E8">
        <w:rPr>
          <w:rFonts w:ascii="Garamond" w:hAnsi="Garamond" w:cs="Garamond"/>
          <w:lang w:val="en-GB"/>
        </w:rPr>
        <w:t xml:space="preserve"> and its promise of deliberative policy making, I would argue that maintaining the post-political vision of consensus and inclusivity will often demand governance practices that either inadvertently or intentionally privilege the interests and perspectives of some actors, and not others (Uribe 2024a). Further investigation of these dynamics is needed to challenge the post-politics of partnership, uncovering the unequal power relations that are rendered invisible in ‘actually existing’ multistakeholder governance. In focusing on informali</w:t>
      </w:r>
      <w:r w:rsidR="00C40FDB">
        <w:rPr>
          <w:rFonts w:ascii="Garamond" w:hAnsi="Garamond" w:cs="Garamond"/>
          <w:lang w:val="en-GB"/>
        </w:rPr>
        <w:t>s</w:t>
      </w:r>
      <w:r w:rsidRPr="003D41E8">
        <w:rPr>
          <w:rFonts w:ascii="Garamond" w:hAnsi="Garamond" w:cs="Garamond"/>
          <w:lang w:val="en-GB"/>
        </w:rPr>
        <w:t>ation, this article offers what I hope is a useful analytical framework for understanding the dynamics and practices of contemporary governance and how this shapes the exercise of corporate power.</w:t>
      </w:r>
    </w:p>
    <w:p w14:paraId="166B4384" w14:textId="77777777" w:rsidR="00285CCC" w:rsidRPr="0090205D" w:rsidRDefault="00285CCC" w:rsidP="00A67C20">
      <w:pPr>
        <w:pStyle w:val="Heading2"/>
        <w:rPr>
          <w:rFonts w:ascii="Garamond" w:hAnsi="Garamond" w:cs="Garamond"/>
          <w:sz w:val="22"/>
          <w:szCs w:val="22"/>
        </w:rPr>
      </w:pPr>
    </w:p>
    <w:p w14:paraId="7522C519" w14:textId="77777777" w:rsidR="00C814CE" w:rsidRDefault="00C814CE" w:rsidP="00A67C20">
      <w:pPr>
        <w:pStyle w:val="Heading2"/>
        <w:rPr>
          <w:rFonts w:ascii="Garamond" w:hAnsi="Garamond" w:cs="Garamond"/>
        </w:rPr>
      </w:pPr>
    </w:p>
    <w:p w14:paraId="34D2F9ED" w14:textId="006D1DF4" w:rsidR="005741DD" w:rsidRPr="00A15663" w:rsidRDefault="005741DD" w:rsidP="00A67C20">
      <w:pPr>
        <w:pStyle w:val="Heading2"/>
        <w:rPr>
          <w:rFonts w:ascii="Garamond" w:hAnsi="Garamond" w:cs="Garamond"/>
        </w:rPr>
      </w:pPr>
      <w:r w:rsidRPr="00A15663">
        <w:rPr>
          <w:rFonts w:ascii="Garamond" w:hAnsi="Garamond" w:cs="Garamond"/>
        </w:rPr>
        <w:t>Acknowledgments</w:t>
      </w:r>
    </w:p>
    <w:p w14:paraId="1CCABA36" w14:textId="77777777" w:rsidR="005741DD" w:rsidRPr="0056208B" w:rsidRDefault="005741DD">
      <w:pPr>
        <w:spacing w:line="80" w:lineRule="atLeast"/>
        <w:ind w:left="360" w:right="405"/>
        <w:jc w:val="both"/>
        <w:rPr>
          <w:rFonts w:ascii="Garamond" w:hAnsi="Garamond" w:cs="Garamond"/>
          <w:i/>
          <w:iCs/>
          <w:sz w:val="22"/>
          <w:szCs w:val="22"/>
        </w:rPr>
      </w:pPr>
    </w:p>
    <w:p w14:paraId="66D914E9" w14:textId="0959FDC3" w:rsidR="00156622" w:rsidRDefault="00156622">
      <w:pPr>
        <w:tabs>
          <w:tab w:val="left" w:pos="360"/>
        </w:tabs>
        <w:jc w:val="both"/>
        <w:rPr>
          <w:rFonts w:ascii="Garamond" w:hAnsi="Garamond" w:cs="Garamond"/>
          <w:sz w:val="19"/>
          <w:szCs w:val="19"/>
        </w:rPr>
      </w:pPr>
      <w:r>
        <w:rPr>
          <w:rFonts w:ascii="Garamond" w:hAnsi="Garamond" w:cs="Garamond"/>
          <w:sz w:val="19"/>
          <w:szCs w:val="19"/>
        </w:rPr>
        <w:t>I would like to thank Kat Smith, Justin Waring</w:t>
      </w:r>
      <w:r w:rsidR="00BF1DA6">
        <w:rPr>
          <w:rFonts w:ascii="Garamond" w:hAnsi="Garamond" w:cs="Garamond"/>
          <w:sz w:val="19"/>
          <w:szCs w:val="19"/>
        </w:rPr>
        <w:t>,</w:t>
      </w:r>
      <w:r>
        <w:rPr>
          <w:rFonts w:ascii="Garamond" w:hAnsi="Garamond" w:cs="Garamond"/>
          <w:sz w:val="19"/>
          <w:szCs w:val="19"/>
        </w:rPr>
        <w:t xml:space="preserve"> </w:t>
      </w:r>
      <w:r w:rsidR="00AA7D26">
        <w:rPr>
          <w:rFonts w:ascii="Garamond" w:hAnsi="Garamond" w:cs="Garamond"/>
          <w:sz w:val="19"/>
          <w:szCs w:val="19"/>
        </w:rPr>
        <w:t xml:space="preserve">Mark Bevir </w:t>
      </w:r>
      <w:r w:rsidR="00BF1DA6">
        <w:rPr>
          <w:rFonts w:ascii="Garamond" w:hAnsi="Garamond" w:cs="Garamond"/>
          <w:sz w:val="19"/>
          <w:szCs w:val="19"/>
        </w:rPr>
        <w:t xml:space="preserve">and </w:t>
      </w:r>
      <w:r w:rsidR="00A46950">
        <w:rPr>
          <w:rFonts w:ascii="Garamond" w:hAnsi="Garamond" w:cs="Garamond"/>
          <w:sz w:val="19"/>
          <w:szCs w:val="19"/>
        </w:rPr>
        <w:t>the</w:t>
      </w:r>
      <w:r w:rsidR="00BF1DA6">
        <w:rPr>
          <w:rFonts w:ascii="Garamond" w:hAnsi="Garamond" w:cs="Garamond"/>
          <w:sz w:val="19"/>
          <w:szCs w:val="19"/>
        </w:rPr>
        <w:t xml:space="preserve"> participants of the ‘</w:t>
      </w:r>
      <w:proofErr w:type="spellStart"/>
      <w:r w:rsidR="00BF1DA6">
        <w:rPr>
          <w:rFonts w:ascii="Garamond" w:hAnsi="Garamond" w:cs="Garamond"/>
          <w:sz w:val="19"/>
          <w:szCs w:val="19"/>
        </w:rPr>
        <w:t>Dec</w:t>
      </w:r>
      <w:r w:rsidR="00437E33">
        <w:rPr>
          <w:rFonts w:ascii="Garamond" w:hAnsi="Garamond" w:cs="Garamond"/>
          <w:sz w:val="19"/>
          <w:szCs w:val="19"/>
        </w:rPr>
        <w:t>e</w:t>
      </w:r>
      <w:r w:rsidR="00BF1DA6">
        <w:rPr>
          <w:rFonts w:ascii="Garamond" w:hAnsi="Garamond" w:cs="Garamond"/>
          <w:sz w:val="19"/>
          <w:szCs w:val="19"/>
        </w:rPr>
        <w:t>ntring</w:t>
      </w:r>
      <w:proofErr w:type="spellEnd"/>
      <w:r w:rsidR="00BF1DA6">
        <w:rPr>
          <w:rFonts w:ascii="Garamond" w:hAnsi="Garamond" w:cs="Garamond"/>
          <w:sz w:val="19"/>
          <w:szCs w:val="19"/>
        </w:rPr>
        <w:t xml:space="preserve"> Public Health’ workshop </w:t>
      </w:r>
      <w:r w:rsidR="00437E33">
        <w:rPr>
          <w:rFonts w:ascii="Garamond" w:hAnsi="Garamond" w:cs="Garamond"/>
          <w:sz w:val="19"/>
          <w:szCs w:val="19"/>
        </w:rPr>
        <w:t xml:space="preserve">at UC Berkeley in October 2023. I </w:t>
      </w:r>
      <w:r w:rsidR="00A46950">
        <w:rPr>
          <w:rFonts w:ascii="Garamond" w:hAnsi="Garamond" w:cs="Garamond"/>
          <w:sz w:val="19"/>
          <w:szCs w:val="19"/>
        </w:rPr>
        <w:t xml:space="preserve">would also like to thank Charlotte Godziewski, Jack Taggart, and Juanita </w:t>
      </w:r>
      <w:r w:rsidR="00A46950">
        <w:rPr>
          <w:rFonts w:ascii="Garamond" w:hAnsi="Garamond" w:cs="Garamond"/>
          <w:sz w:val="19"/>
          <w:szCs w:val="19"/>
        </w:rPr>
        <w:lastRenderedPageBreak/>
        <w:t xml:space="preserve">Uribe for </w:t>
      </w:r>
      <w:r w:rsidR="009E1588">
        <w:rPr>
          <w:rFonts w:ascii="Garamond" w:hAnsi="Garamond" w:cs="Garamond"/>
          <w:sz w:val="19"/>
          <w:szCs w:val="19"/>
        </w:rPr>
        <w:t xml:space="preserve">valuable feedback on an earlier version of this paper, as well as the anonymous reviewers and Editorial Board for their </w:t>
      </w:r>
      <w:r w:rsidR="009D5F0F">
        <w:rPr>
          <w:rFonts w:ascii="Garamond" w:hAnsi="Garamond" w:cs="Garamond"/>
          <w:sz w:val="19"/>
          <w:szCs w:val="19"/>
        </w:rPr>
        <w:t>feedback.</w:t>
      </w:r>
    </w:p>
    <w:p w14:paraId="5905F7D2" w14:textId="77777777" w:rsidR="00126EA8" w:rsidRDefault="00126EA8">
      <w:pPr>
        <w:tabs>
          <w:tab w:val="left" w:pos="360"/>
        </w:tabs>
        <w:jc w:val="both"/>
        <w:rPr>
          <w:rFonts w:ascii="Garamond" w:hAnsi="Garamond" w:cs="Garamond"/>
          <w:b/>
        </w:rPr>
      </w:pPr>
    </w:p>
    <w:p w14:paraId="365F7760" w14:textId="46E84E05" w:rsidR="006B51A7" w:rsidRDefault="007C08DE">
      <w:pPr>
        <w:tabs>
          <w:tab w:val="left" w:pos="360"/>
        </w:tabs>
        <w:jc w:val="both"/>
        <w:rPr>
          <w:rFonts w:ascii="Garamond" w:hAnsi="Garamond" w:cs="Garamond"/>
          <w:b/>
        </w:rPr>
      </w:pPr>
      <w:r w:rsidRPr="007C08DE">
        <w:rPr>
          <w:rFonts w:ascii="Garamond" w:hAnsi="Garamond" w:cs="Garamond"/>
          <w:b/>
        </w:rPr>
        <w:t>Funding</w:t>
      </w:r>
    </w:p>
    <w:p w14:paraId="077374DF" w14:textId="77777777" w:rsidR="007C08DE" w:rsidRPr="00F85ACB" w:rsidRDefault="007C08DE">
      <w:pPr>
        <w:tabs>
          <w:tab w:val="left" w:pos="360"/>
        </w:tabs>
        <w:jc w:val="both"/>
        <w:rPr>
          <w:rFonts w:ascii="Garamond" w:hAnsi="Garamond" w:cs="Garamond"/>
          <w:b/>
          <w:sz w:val="22"/>
          <w:szCs w:val="22"/>
        </w:rPr>
      </w:pPr>
    </w:p>
    <w:p w14:paraId="7667EC97" w14:textId="562BAFC2" w:rsidR="002F2332" w:rsidRPr="002F2332" w:rsidRDefault="007B303C" w:rsidP="002F2332">
      <w:pPr>
        <w:tabs>
          <w:tab w:val="left" w:pos="360"/>
        </w:tabs>
        <w:jc w:val="both"/>
        <w:rPr>
          <w:rFonts w:ascii="Garamond" w:hAnsi="Garamond" w:cs="Garamond"/>
          <w:sz w:val="19"/>
          <w:szCs w:val="19"/>
          <w:lang w:val="en-GB"/>
        </w:rPr>
      </w:pPr>
      <w:r>
        <w:rPr>
          <w:rFonts w:ascii="Garamond" w:hAnsi="Garamond" w:cs="Garamond"/>
          <w:sz w:val="19"/>
          <w:szCs w:val="19"/>
        </w:rPr>
        <w:t>Th</w:t>
      </w:r>
      <w:r w:rsidR="00700614">
        <w:rPr>
          <w:rFonts w:ascii="Garamond" w:hAnsi="Garamond" w:cs="Garamond"/>
          <w:sz w:val="19"/>
          <w:szCs w:val="19"/>
        </w:rPr>
        <w:t>e fieldwork for this research</w:t>
      </w:r>
      <w:r>
        <w:rPr>
          <w:rFonts w:ascii="Garamond" w:hAnsi="Garamond" w:cs="Garamond"/>
          <w:sz w:val="19"/>
          <w:szCs w:val="19"/>
        </w:rPr>
        <w:t xml:space="preserve"> was supported by an Economic and Social Research Council Doctoral Fellowship (1499546).</w:t>
      </w:r>
      <w:r w:rsidR="00AD5C45">
        <w:rPr>
          <w:rFonts w:ascii="Garamond" w:hAnsi="Garamond" w:cs="Garamond"/>
          <w:sz w:val="19"/>
          <w:szCs w:val="19"/>
        </w:rPr>
        <w:t xml:space="preserve"> I would also like to acknowledge support from the UK Prevention Research Partnership </w:t>
      </w:r>
      <w:r w:rsidR="00236708">
        <w:rPr>
          <w:rFonts w:ascii="Garamond" w:hAnsi="Garamond" w:cs="Garamond"/>
          <w:sz w:val="19"/>
          <w:szCs w:val="19"/>
        </w:rPr>
        <w:t xml:space="preserve">SPECTRUM Consortium </w:t>
      </w:r>
      <w:r w:rsidR="002F2332" w:rsidRPr="002F2332">
        <w:rPr>
          <w:rFonts w:ascii="Garamond" w:hAnsi="Garamond" w:cs="Garamond"/>
          <w:sz w:val="19"/>
          <w:szCs w:val="19"/>
          <w:lang w:val="en-GB"/>
        </w:rPr>
        <w:t>(MR/ S037519/1).</w:t>
      </w:r>
      <w:r w:rsidR="002F2332">
        <w:rPr>
          <w:rFonts w:ascii="Garamond" w:hAnsi="Garamond" w:cs="Garamond"/>
          <w:sz w:val="19"/>
          <w:szCs w:val="19"/>
          <w:lang w:val="en-GB"/>
        </w:rPr>
        <w:t xml:space="preserve"> </w:t>
      </w:r>
      <w:r w:rsidR="002F2332" w:rsidRPr="002F2332">
        <w:rPr>
          <w:rFonts w:ascii="Garamond" w:hAnsi="Garamond" w:cs="Garamond"/>
          <w:sz w:val="19"/>
          <w:szCs w:val="19"/>
          <w:lang w:val="en-GB"/>
        </w:rPr>
        <w:t xml:space="preserve">The UK Prevention Research Partnership  is  funded  by the  British  Heart  Foundation,  Cancer  Research  UK,  Chief  Scientist  Office  of  the  Scottish Government Health and Social Care Directorates, Engineering and Physical Sciences Research Council, Economic and Social  Research  Council,  Health  and  Social  Care  Research  and  Development  Division  (Welsh  Government),  Medical </w:t>
      </w:r>
      <w:r w:rsidR="002F2332">
        <w:rPr>
          <w:rFonts w:ascii="Garamond" w:hAnsi="Garamond" w:cs="Garamond"/>
          <w:sz w:val="19"/>
          <w:szCs w:val="19"/>
          <w:lang w:val="en-GB"/>
        </w:rPr>
        <w:t xml:space="preserve">Research </w:t>
      </w:r>
      <w:r w:rsidR="002F2332" w:rsidRPr="002F2332">
        <w:rPr>
          <w:rFonts w:ascii="Garamond" w:hAnsi="Garamond" w:cs="Garamond"/>
          <w:sz w:val="19"/>
          <w:szCs w:val="19"/>
          <w:lang w:val="en-GB"/>
        </w:rPr>
        <w:t>Council, National Institute for Health Research, Natural Environment Research Council, Public Health Agency (Northern  Ireland),  The  Health  Foundation  and  Wellcome</w:t>
      </w:r>
      <w:r w:rsidR="002F2332">
        <w:rPr>
          <w:rFonts w:ascii="Garamond" w:hAnsi="Garamond" w:cs="Garamond"/>
          <w:sz w:val="19"/>
          <w:szCs w:val="19"/>
          <w:lang w:val="en-GB"/>
        </w:rPr>
        <w:t xml:space="preserve"> Trust.</w:t>
      </w:r>
    </w:p>
    <w:p w14:paraId="3FD7530D" w14:textId="0BEC489B" w:rsidR="009D5F0F" w:rsidRPr="00F85ACB" w:rsidRDefault="009D5F0F" w:rsidP="007C08DE">
      <w:pPr>
        <w:tabs>
          <w:tab w:val="left" w:pos="360"/>
        </w:tabs>
        <w:jc w:val="both"/>
        <w:rPr>
          <w:rFonts w:ascii="Garamond" w:hAnsi="Garamond" w:cs="Garamond"/>
          <w:sz w:val="22"/>
          <w:szCs w:val="22"/>
        </w:rPr>
      </w:pPr>
    </w:p>
    <w:p w14:paraId="7376A28B" w14:textId="77777777" w:rsidR="007C08DE" w:rsidRDefault="005C7105" w:rsidP="007C08DE">
      <w:pPr>
        <w:tabs>
          <w:tab w:val="left" w:pos="360"/>
        </w:tabs>
        <w:jc w:val="both"/>
        <w:rPr>
          <w:rFonts w:ascii="Garamond" w:hAnsi="Garamond" w:cs="Garamond"/>
          <w:b/>
          <w:bCs/>
        </w:rPr>
      </w:pPr>
      <w:r>
        <w:rPr>
          <w:rFonts w:ascii="Garamond" w:hAnsi="Garamond" w:cs="Garamond"/>
          <w:b/>
          <w:bCs/>
        </w:rPr>
        <w:t>Conflicts of interest</w:t>
      </w:r>
    </w:p>
    <w:p w14:paraId="29469407" w14:textId="77777777" w:rsidR="007C08DE" w:rsidRPr="00F85ACB" w:rsidRDefault="007C08DE" w:rsidP="007C08DE">
      <w:pPr>
        <w:tabs>
          <w:tab w:val="left" w:pos="360"/>
        </w:tabs>
        <w:jc w:val="both"/>
        <w:rPr>
          <w:rFonts w:ascii="Garamond" w:hAnsi="Garamond" w:cs="Garamond"/>
          <w:b/>
          <w:bCs/>
          <w:sz w:val="22"/>
          <w:szCs w:val="22"/>
        </w:rPr>
      </w:pPr>
    </w:p>
    <w:p w14:paraId="13A988D1" w14:textId="49BB355B" w:rsidR="007C08DE" w:rsidRDefault="002F2332" w:rsidP="007C08DE">
      <w:pPr>
        <w:tabs>
          <w:tab w:val="left" w:pos="360"/>
        </w:tabs>
        <w:jc w:val="both"/>
        <w:rPr>
          <w:rFonts w:ascii="Garamond" w:hAnsi="Garamond" w:cs="Garamond"/>
          <w:bCs/>
          <w:sz w:val="19"/>
          <w:szCs w:val="19"/>
        </w:rPr>
      </w:pPr>
      <w:r>
        <w:rPr>
          <w:rFonts w:ascii="Garamond" w:hAnsi="Garamond" w:cs="Garamond"/>
          <w:bCs/>
          <w:sz w:val="19"/>
          <w:szCs w:val="19"/>
        </w:rPr>
        <w:t>No conflicts to report</w:t>
      </w:r>
      <w:r w:rsidR="000C5575">
        <w:rPr>
          <w:rFonts w:ascii="Garamond" w:hAnsi="Garamond" w:cs="Garamond"/>
          <w:bCs/>
          <w:sz w:val="19"/>
          <w:szCs w:val="19"/>
        </w:rPr>
        <w:t>.</w:t>
      </w:r>
    </w:p>
    <w:p w14:paraId="078AA6C7" w14:textId="77777777" w:rsidR="000C5575" w:rsidRPr="00F85ACB" w:rsidRDefault="000C5575" w:rsidP="007C08DE">
      <w:pPr>
        <w:tabs>
          <w:tab w:val="left" w:pos="360"/>
        </w:tabs>
        <w:jc w:val="both"/>
        <w:rPr>
          <w:rFonts w:ascii="Garamond" w:hAnsi="Garamond" w:cs="Garamond"/>
          <w:bCs/>
          <w:sz w:val="22"/>
          <w:szCs w:val="22"/>
        </w:rPr>
      </w:pPr>
    </w:p>
    <w:p w14:paraId="7B3DF796" w14:textId="60C6C863" w:rsidR="000C5575" w:rsidRDefault="00A300E3" w:rsidP="000C5575">
      <w:pPr>
        <w:tabs>
          <w:tab w:val="left" w:pos="360"/>
        </w:tabs>
        <w:jc w:val="both"/>
        <w:rPr>
          <w:rFonts w:ascii="Garamond" w:hAnsi="Garamond" w:cs="Garamond"/>
          <w:b/>
          <w:bCs/>
        </w:rPr>
      </w:pPr>
      <w:proofErr w:type="spellStart"/>
      <w:r>
        <w:rPr>
          <w:rFonts w:ascii="Garamond" w:hAnsi="Garamond" w:cs="Garamond"/>
          <w:b/>
          <w:bCs/>
        </w:rPr>
        <w:t>ORCiD</w:t>
      </w:r>
      <w:proofErr w:type="spellEnd"/>
      <w:r>
        <w:rPr>
          <w:rFonts w:ascii="Garamond" w:hAnsi="Garamond" w:cs="Garamond"/>
          <w:b/>
          <w:bCs/>
        </w:rPr>
        <w:t xml:space="preserve"> ID</w:t>
      </w:r>
      <w:r w:rsidR="000C5575">
        <w:rPr>
          <w:rFonts w:ascii="Garamond" w:hAnsi="Garamond" w:cs="Garamond"/>
          <w:b/>
          <w:bCs/>
        </w:rPr>
        <w:t xml:space="preserve"> </w:t>
      </w:r>
    </w:p>
    <w:p w14:paraId="301D250F" w14:textId="77777777" w:rsidR="000C5575" w:rsidRPr="00F85ACB" w:rsidRDefault="000C5575" w:rsidP="000C5575">
      <w:pPr>
        <w:tabs>
          <w:tab w:val="left" w:pos="360"/>
        </w:tabs>
        <w:jc w:val="both"/>
        <w:rPr>
          <w:rFonts w:ascii="Garamond" w:hAnsi="Garamond" w:cs="Garamond"/>
          <w:b/>
          <w:bCs/>
          <w:sz w:val="22"/>
          <w:szCs w:val="22"/>
        </w:rPr>
      </w:pPr>
    </w:p>
    <w:p w14:paraId="1B586BC6" w14:textId="5607C748" w:rsidR="000C5575" w:rsidRDefault="000C5575" w:rsidP="000C5575">
      <w:pPr>
        <w:tabs>
          <w:tab w:val="left" w:pos="360"/>
        </w:tabs>
        <w:jc w:val="both"/>
        <w:rPr>
          <w:rFonts w:ascii="Garamond" w:hAnsi="Garamond" w:cs="Garamond"/>
          <w:bCs/>
          <w:sz w:val="19"/>
          <w:szCs w:val="19"/>
        </w:rPr>
      </w:pPr>
      <w:r>
        <w:rPr>
          <w:rFonts w:ascii="Garamond" w:hAnsi="Garamond" w:cs="Garamond"/>
          <w:bCs/>
          <w:sz w:val="19"/>
          <w:szCs w:val="19"/>
        </w:rPr>
        <w:t>Rob Ralston</w:t>
      </w:r>
      <w:r w:rsidR="007B0D67">
        <w:rPr>
          <w:rFonts w:ascii="Garamond" w:hAnsi="Garamond" w:cs="Garamond"/>
          <w:bCs/>
          <w:sz w:val="19"/>
          <w:szCs w:val="19"/>
        </w:rPr>
        <w:tab/>
      </w:r>
      <w:r w:rsidR="00F85ACB">
        <w:rPr>
          <w:rFonts w:ascii="Garamond" w:hAnsi="Garamond" w:cs="Garamond"/>
          <w:bCs/>
          <w:sz w:val="19"/>
          <w:szCs w:val="19"/>
        </w:rPr>
        <w:tab/>
      </w:r>
      <w:r w:rsidR="007B0D67" w:rsidRPr="007B0D67">
        <w:rPr>
          <w:rFonts w:ascii="Garamond" w:hAnsi="Garamond" w:cs="Garamond"/>
          <w:bCs/>
          <w:sz w:val="19"/>
          <w:szCs w:val="19"/>
        </w:rPr>
        <w:t>https://orcid.org/0000-0001-8664-3565</w:t>
      </w:r>
      <w:r>
        <w:rPr>
          <w:rFonts w:ascii="Garamond" w:hAnsi="Garamond" w:cs="Garamond"/>
          <w:bCs/>
          <w:sz w:val="19"/>
          <w:szCs w:val="19"/>
        </w:rPr>
        <w:t xml:space="preserve"> </w:t>
      </w:r>
    </w:p>
    <w:p w14:paraId="6BC24858" w14:textId="77777777" w:rsidR="003F7A0A" w:rsidRPr="0013572D" w:rsidRDefault="003F7A0A" w:rsidP="00A67C20">
      <w:pPr>
        <w:pStyle w:val="Heading2"/>
        <w:rPr>
          <w:rFonts w:ascii="Garamond" w:hAnsi="Garamond" w:cs="Garamond"/>
          <w:sz w:val="22"/>
          <w:szCs w:val="22"/>
        </w:rPr>
      </w:pPr>
    </w:p>
    <w:p w14:paraId="18BA098C" w14:textId="77777777" w:rsidR="003F7A0A" w:rsidRPr="0013572D" w:rsidRDefault="003F7A0A" w:rsidP="00A67C20">
      <w:pPr>
        <w:pStyle w:val="Heading2"/>
        <w:rPr>
          <w:rFonts w:ascii="Garamond" w:hAnsi="Garamond" w:cs="Garamond"/>
          <w:sz w:val="22"/>
          <w:szCs w:val="22"/>
        </w:rPr>
      </w:pPr>
    </w:p>
    <w:p w14:paraId="06D3C4AE" w14:textId="175E539A" w:rsidR="005741DD" w:rsidRPr="00B3400C" w:rsidRDefault="005741DD" w:rsidP="00A67C20">
      <w:pPr>
        <w:pStyle w:val="Heading2"/>
        <w:rPr>
          <w:rFonts w:ascii="Garamond" w:hAnsi="Garamond" w:cs="Garamond"/>
          <w:sz w:val="22"/>
          <w:szCs w:val="22"/>
        </w:rPr>
      </w:pPr>
      <w:r w:rsidRPr="00B3400C">
        <w:rPr>
          <w:rFonts w:ascii="Garamond" w:hAnsi="Garamond" w:cs="Garamond"/>
        </w:rPr>
        <w:t>References</w:t>
      </w:r>
    </w:p>
    <w:p w14:paraId="052CF166" w14:textId="77777777" w:rsidR="005741DD" w:rsidRPr="0013572D" w:rsidRDefault="005741DD">
      <w:pPr>
        <w:spacing w:line="80" w:lineRule="atLeast"/>
        <w:ind w:left="360" w:right="405"/>
        <w:jc w:val="both"/>
        <w:rPr>
          <w:rFonts w:ascii="Garamond" w:hAnsi="Garamond" w:cs="Garamond"/>
          <w:i/>
          <w:iCs/>
        </w:rPr>
      </w:pPr>
    </w:p>
    <w:p w14:paraId="1DA03551" w14:textId="6F11F183"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Abraham, K. J. (2022) </w:t>
      </w:r>
      <w:proofErr w:type="spellStart"/>
      <w:r w:rsidRPr="003F7A0A">
        <w:rPr>
          <w:rFonts w:ascii="Garamond" w:hAnsi="Garamond" w:cs="Garamond"/>
          <w:sz w:val="22"/>
          <w:szCs w:val="22"/>
          <w:lang w:val="en-GB"/>
        </w:rPr>
        <w:t>Mi</w:t>
      </w:r>
      <w:r w:rsidR="00570B5A" w:rsidRPr="003F7A0A">
        <w:rPr>
          <w:rFonts w:ascii="Garamond" w:hAnsi="Garamond" w:cs="Garamond"/>
          <w:sz w:val="22"/>
          <w:szCs w:val="22"/>
          <w:lang w:val="en-GB"/>
        </w:rPr>
        <w:t>dcentury</w:t>
      </w:r>
      <w:proofErr w:type="spellEnd"/>
      <w:r w:rsidR="00570B5A" w:rsidRPr="003F7A0A">
        <w:rPr>
          <w:rFonts w:ascii="Garamond" w:hAnsi="Garamond" w:cs="Garamond"/>
          <w:sz w:val="22"/>
          <w:szCs w:val="22"/>
          <w:lang w:val="en-GB"/>
        </w:rPr>
        <w:t xml:space="preserve"> modern: </w:t>
      </w:r>
      <w:r w:rsidR="00570B5A">
        <w:rPr>
          <w:rFonts w:ascii="Garamond" w:hAnsi="Garamond" w:cs="Garamond"/>
          <w:sz w:val="22"/>
          <w:szCs w:val="22"/>
          <w:lang w:val="en-GB"/>
        </w:rPr>
        <w:t>T</w:t>
      </w:r>
      <w:r w:rsidR="00570B5A" w:rsidRPr="003F7A0A">
        <w:rPr>
          <w:rFonts w:ascii="Garamond" w:hAnsi="Garamond" w:cs="Garamond"/>
          <w:sz w:val="22"/>
          <w:szCs w:val="22"/>
          <w:lang w:val="en-GB"/>
        </w:rPr>
        <w:t xml:space="preserve">he emergence of stakeholders in democratic practice. </w:t>
      </w:r>
      <w:r w:rsidRPr="003F7A0A">
        <w:rPr>
          <w:rFonts w:ascii="Garamond" w:hAnsi="Garamond" w:cs="Garamond"/>
          <w:i/>
          <w:sz w:val="22"/>
          <w:szCs w:val="22"/>
          <w:lang w:val="en-GB"/>
        </w:rPr>
        <w:t>American Political Science Review</w:t>
      </w:r>
      <w:r w:rsidRPr="003F7A0A">
        <w:rPr>
          <w:rFonts w:ascii="Garamond" w:hAnsi="Garamond" w:cs="Garamond"/>
          <w:sz w:val="22"/>
          <w:szCs w:val="22"/>
          <w:lang w:val="en-GB"/>
        </w:rPr>
        <w:t xml:space="preserve">, </w:t>
      </w:r>
      <w:r w:rsidRPr="003F7A0A">
        <w:rPr>
          <w:rFonts w:ascii="Garamond" w:hAnsi="Garamond" w:cs="Garamond"/>
          <w:i/>
          <w:sz w:val="22"/>
          <w:szCs w:val="22"/>
          <w:lang w:val="en-GB"/>
        </w:rPr>
        <w:t>116</w:t>
      </w:r>
      <w:r w:rsidRPr="003F7A0A">
        <w:rPr>
          <w:rFonts w:ascii="Garamond" w:hAnsi="Garamond" w:cs="Garamond"/>
          <w:sz w:val="22"/>
          <w:szCs w:val="22"/>
          <w:lang w:val="en-GB"/>
        </w:rPr>
        <w:t xml:space="preserve">(2), 631–644. </w:t>
      </w:r>
      <w:hyperlink r:id="rId10" w:history="1">
        <w:r w:rsidR="00571436" w:rsidRPr="003F7A0A">
          <w:rPr>
            <w:rStyle w:val="Hyperlink"/>
            <w:rFonts w:ascii="Garamond" w:hAnsi="Garamond" w:cs="Garamond"/>
            <w:sz w:val="22"/>
            <w:szCs w:val="22"/>
            <w:lang w:val="en-GB"/>
          </w:rPr>
          <w:t>https://doi.org/10.1017/S0003055421001106</w:t>
        </w:r>
      </w:hyperlink>
    </w:p>
    <w:p w14:paraId="33451920" w14:textId="77777777" w:rsidR="00571436" w:rsidRPr="003F7A0A" w:rsidRDefault="00571436" w:rsidP="00A300E3">
      <w:pPr>
        <w:ind w:left="567" w:hanging="567"/>
        <w:jc w:val="both"/>
        <w:rPr>
          <w:rFonts w:ascii="Garamond" w:hAnsi="Garamond" w:cs="Garamond"/>
          <w:sz w:val="22"/>
          <w:szCs w:val="22"/>
          <w:lang w:val="en-GB"/>
        </w:rPr>
      </w:pPr>
    </w:p>
    <w:p w14:paraId="262A2311" w14:textId="089DE98D"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Andonova, L. B., &amp; Carbonnier, G. (2014). Busi</w:t>
      </w:r>
      <w:r w:rsidR="00570B5A" w:rsidRPr="003F7A0A">
        <w:rPr>
          <w:rFonts w:ascii="Garamond" w:hAnsi="Garamond" w:cs="Garamond"/>
          <w:sz w:val="22"/>
          <w:szCs w:val="22"/>
          <w:lang w:val="en-GB"/>
        </w:rPr>
        <w:t xml:space="preserve">ness–humanitarian partnerships: </w:t>
      </w:r>
      <w:r w:rsidR="00570B5A">
        <w:rPr>
          <w:rFonts w:ascii="Garamond" w:hAnsi="Garamond" w:cs="Garamond"/>
          <w:sz w:val="22"/>
          <w:szCs w:val="22"/>
          <w:lang w:val="en-GB"/>
        </w:rPr>
        <w:t>P</w:t>
      </w:r>
      <w:r w:rsidR="00570B5A" w:rsidRPr="003F7A0A">
        <w:rPr>
          <w:rFonts w:ascii="Garamond" w:hAnsi="Garamond" w:cs="Garamond"/>
          <w:sz w:val="22"/>
          <w:szCs w:val="22"/>
          <w:lang w:val="en-GB"/>
        </w:rPr>
        <w:t>rocesses of normative legitim</w:t>
      </w:r>
      <w:r w:rsidRPr="003F7A0A">
        <w:rPr>
          <w:rFonts w:ascii="Garamond" w:hAnsi="Garamond" w:cs="Garamond"/>
          <w:sz w:val="22"/>
          <w:szCs w:val="22"/>
          <w:lang w:val="en-GB"/>
        </w:rPr>
        <w:t xml:space="preserve">ation. </w:t>
      </w:r>
      <w:r w:rsidRPr="003F7A0A">
        <w:rPr>
          <w:rFonts w:ascii="Garamond" w:hAnsi="Garamond" w:cs="Garamond"/>
          <w:i/>
          <w:sz w:val="22"/>
          <w:szCs w:val="22"/>
          <w:lang w:val="en-GB"/>
        </w:rPr>
        <w:t>Globalizations</w:t>
      </w:r>
      <w:r w:rsidRPr="003F7A0A">
        <w:rPr>
          <w:rFonts w:ascii="Garamond" w:hAnsi="Garamond" w:cs="Garamond"/>
          <w:sz w:val="22"/>
          <w:szCs w:val="22"/>
          <w:lang w:val="en-GB"/>
        </w:rPr>
        <w:t xml:space="preserve">, </w:t>
      </w:r>
      <w:r w:rsidRPr="003F7A0A">
        <w:rPr>
          <w:rFonts w:ascii="Garamond" w:hAnsi="Garamond" w:cs="Garamond"/>
          <w:i/>
          <w:sz w:val="22"/>
          <w:szCs w:val="22"/>
          <w:lang w:val="en-GB"/>
        </w:rPr>
        <w:t>11</w:t>
      </w:r>
      <w:r w:rsidRPr="003F7A0A">
        <w:rPr>
          <w:rFonts w:ascii="Garamond" w:hAnsi="Garamond" w:cs="Garamond"/>
          <w:sz w:val="22"/>
          <w:szCs w:val="22"/>
          <w:lang w:val="en-GB"/>
        </w:rPr>
        <w:t xml:space="preserve">(3), 349–367. </w:t>
      </w:r>
      <w:hyperlink r:id="rId11" w:history="1">
        <w:r w:rsidR="00571436" w:rsidRPr="003F7A0A">
          <w:rPr>
            <w:rStyle w:val="Hyperlink"/>
            <w:rFonts w:ascii="Garamond" w:hAnsi="Garamond" w:cs="Garamond"/>
            <w:sz w:val="22"/>
            <w:szCs w:val="22"/>
            <w:lang w:val="en-GB"/>
          </w:rPr>
          <w:t>https://doi.org/10.1080/14747731.2014.901717</w:t>
        </w:r>
      </w:hyperlink>
    </w:p>
    <w:p w14:paraId="4DA7D327" w14:textId="77777777" w:rsidR="00571436" w:rsidRPr="003F7A0A" w:rsidRDefault="00571436" w:rsidP="00A300E3">
      <w:pPr>
        <w:ind w:left="567" w:hanging="567"/>
        <w:jc w:val="both"/>
        <w:rPr>
          <w:rFonts w:ascii="Garamond" w:hAnsi="Garamond" w:cs="Garamond"/>
          <w:sz w:val="22"/>
          <w:szCs w:val="22"/>
          <w:lang w:val="en-GB"/>
        </w:rPr>
      </w:pPr>
    </w:p>
    <w:p w14:paraId="6FCB5094" w14:textId="23FA28A4" w:rsidR="00CD7765"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Ayres, S., Sandford, M., &amp; Coombes, T. (2017) </w:t>
      </w:r>
      <w:proofErr w:type="gramStart"/>
      <w:r w:rsidRPr="003F7A0A">
        <w:rPr>
          <w:rFonts w:ascii="Garamond" w:hAnsi="Garamond" w:cs="Garamond"/>
          <w:sz w:val="22"/>
          <w:szCs w:val="22"/>
          <w:lang w:val="en-GB"/>
        </w:rPr>
        <w:t>Policy-making</w:t>
      </w:r>
      <w:proofErr w:type="gramEnd"/>
      <w:r w:rsidRPr="003F7A0A">
        <w:rPr>
          <w:rFonts w:ascii="Garamond" w:hAnsi="Garamond" w:cs="Garamond"/>
          <w:sz w:val="22"/>
          <w:szCs w:val="22"/>
          <w:lang w:val="en-GB"/>
        </w:rPr>
        <w:t xml:space="preserve"> ‘front’ and ‘back’ stage: Assessing the implications for effectiveness and democracy. </w:t>
      </w:r>
      <w:r w:rsidRPr="003F7A0A">
        <w:rPr>
          <w:rFonts w:ascii="Garamond" w:hAnsi="Garamond" w:cs="Garamond"/>
          <w:i/>
          <w:sz w:val="22"/>
          <w:szCs w:val="22"/>
          <w:lang w:val="en-GB"/>
        </w:rPr>
        <w:t>The British Journal of Politics and International Relations</w:t>
      </w:r>
      <w:r w:rsidRPr="003F7A0A">
        <w:rPr>
          <w:rFonts w:ascii="Garamond" w:hAnsi="Garamond" w:cs="Garamond"/>
          <w:sz w:val="22"/>
          <w:szCs w:val="22"/>
          <w:lang w:val="en-GB"/>
        </w:rPr>
        <w:t xml:space="preserve">, </w:t>
      </w:r>
      <w:r w:rsidRPr="003F7A0A">
        <w:rPr>
          <w:rFonts w:ascii="Garamond" w:hAnsi="Garamond" w:cs="Garamond"/>
          <w:i/>
          <w:sz w:val="22"/>
          <w:szCs w:val="22"/>
          <w:lang w:val="en-GB"/>
        </w:rPr>
        <w:t>19</w:t>
      </w:r>
      <w:r w:rsidRPr="003F7A0A">
        <w:rPr>
          <w:rFonts w:ascii="Garamond" w:hAnsi="Garamond" w:cs="Garamond"/>
          <w:sz w:val="22"/>
          <w:szCs w:val="22"/>
          <w:lang w:val="en-GB"/>
        </w:rPr>
        <w:t xml:space="preserve">(4), 861–876. </w:t>
      </w:r>
      <w:hyperlink r:id="rId12" w:history="1">
        <w:r w:rsidR="00571436" w:rsidRPr="003F7A0A">
          <w:rPr>
            <w:rStyle w:val="Hyperlink"/>
            <w:rFonts w:ascii="Garamond" w:hAnsi="Garamond" w:cs="Garamond"/>
            <w:sz w:val="22"/>
            <w:szCs w:val="22"/>
            <w:lang w:val="en-GB"/>
          </w:rPr>
          <w:t>https://doi.org/10.1177/1369148117721842</w:t>
        </w:r>
      </w:hyperlink>
    </w:p>
    <w:p w14:paraId="3D31691B" w14:textId="77777777" w:rsidR="00CD7765" w:rsidRDefault="00CD7765" w:rsidP="00A300E3">
      <w:pPr>
        <w:ind w:left="567" w:hanging="567"/>
        <w:jc w:val="both"/>
        <w:rPr>
          <w:rFonts w:ascii="Garamond" w:hAnsi="Garamond" w:cs="Garamond"/>
          <w:sz w:val="22"/>
          <w:szCs w:val="22"/>
          <w:lang w:val="en-GB"/>
        </w:rPr>
      </w:pPr>
    </w:p>
    <w:p w14:paraId="2FE2A0FA" w14:textId="46D42227" w:rsidR="007879DE" w:rsidRPr="007879DE"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Bacchi, C. (2000) Policy as discourse: What does it mean? Where does it get us? </w:t>
      </w:r>
      <w:r w:rsidRPr="003F7A0A">
        <w:rPr>
          <w:rFonts w:ascii="Garamond" w:hAnsi="Garamond" w:cs="Garamond"/>
          <w:i/>
          <w:sz w:val="22"/>
          <w:szCs w:val="22"/>
          <w:lang w:val="en-GB"/>
        </w:rPr>
        <w:t>Discourse</w:t>
      </w:r>
      <w:r w:rsidRPr="003F7A0A">
        <w:rPr>
          <w:rFonts w:ascii="Garamond" w:hAnsi="Garamond" w:cs="Garamond"/>
          <w:sz w:val="22"/>
          <w:szCs w:val="22"/>
          <w:lang w:val="en-GB"/>
        </w:rPr>
        <w:t xml:space="preserve">, </w:t>
      </w:r>
      <w:r w:rsidRPr="003F7A0A">
        <w:rPr>
          <w:rFonts w:ascii="Garamond" w:hAnsi="Garamond" w:cs="Garamond"/>
          <w:i/>
          <w:sz w:val="22"/>
          <w:szCs w:val="22"/>
          <w:lang w:val="en-GB"/>
        </w:rPr>
        <w:t>21</w:t>
      </w:r>
      <w:r w:rsidRPr="003F7A0A">
        <w:rPr>
          <w:rFonts w:ascii="Garamond" w:hAnsi="Garamond" w:cs="Garamond"/>
          <w:sz w:val="22"/>
          <w:szCs w:val="22"/>
          <w:lang w:val="en-GB"/>
        </w:rPr>
        <w:t>(1), 45–57.</w:t>
      </w:r>
      <w:r w:rsidR="007879DE">
        <w:rPr>
          <w:rFonts w:ascii="Garamond" w:hAnsi="Garamond" w:cs="Garamond"/>
          <w:sz w:val="22"/>
          <w:szCs w:val="22"/>
          <w:lang w:val="en-GB"/>
        </w:rPr>
        <w:t xml:space="preserve"> </w:t>
      </w:r>
      <w:hyperlink r:id="rId13" w:history="1">
        <w:r w:rsidR="00CD7765" w:rsidRPr="0030590E">
          <w:rPr>
            <w:rStyle w:val="Hyperlink"/>
            <w:rFonts w:ascii="Garamond" w:hAnsi="Garamond" w:cs="Garamond"/>
            <w:sz w:val="22"/>
            <w:szCs w:val="22"/>
            <w:lang w:val="en-GB"/>
          </w:rPr>
          <w:t>https://doi.org/10.1080/01596300050005493</w:t>
        </w:r>
      </w:hyperlink>
    </w:p>
    <w:p w14:paraId="57402D83" w14:textId="77777777" w:rsidR="00571436" w:rsidRPr="003F7A0A" w:rsidRDefault="00571436" w:rsidP="00EE6071">
      <w:pPr>
        <w:jc w:val="both"/>
        <w:rPr>
          <w:rFonts w:ascii="Garamond" w:hAnsi="Garamond" w:cs="Garamond"/>
          <w:sz w:val="22"/>
          <w:szCs w:val="22"/>
          <w:lang w:val="en-GB"/>
        </w:rPr>
      </w:pPr>
    </w:p>
    <w:p w14:paraId="301637D5" w14:textId="525A2427" w:rsidR="00571436"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Bäckstrand, K. (2008) A</w:t>
      </w:r>
      <w:r w:rsidR="00F04462" w:rsidRPr="003F7A0A">
        <w:rPr>
          <w:rFonts w:ascii="Garamond" w:hAnsi="Garamond" w:cs="Garamond"/>
          <w:sz w:val="22"/>
          <w:szCs w:val="22"/>
          <w:lang w:val="en-GB"/>
        </w:rPr>
        <w:t xml:space="preserve">ccountability of networked climate governance: </w:t>
      </w:r>
      <w:r w:rsidR="00F04462">
        <w:rPr>
          <w:rFonts w:ascii="Garamond" w:hAnsi="Garamond" w:cs="Garamond"/>
          <w:sz w:val="22"/>
          <w:szCs w:val="22"/>
          <w:lang w:val="en-GB"/>
        </w:rPr>
        <w:t>T</w:t>
      </w:r>
      <w:r w:rsidR="00F04462" w:rsidRPr="003F7A0A">
        <w:rPr>
          <w:rFonts w:ascii="Garamond" w:hAnsi="Garamond" w:cs="Garamond"/>
          <w:sz w:val="22"/>
          <w:szCs w:val="22"/>
          <w:lang w:val="en-GB"/>
        </w:rPr>
        <w:t>he rise of transnational climate partn</w:t>
      </w:r>
      <w:r w:rsidRPr="003F7A0A">
        <w:rPr>
          <w:rFonts w:ascii="Garamond" w:hAnsi="Garamond" w:cs="Garamond"/>
          <w:sz w:val="22"/>
          <w:szCs w:val="22"/>
          <w:lang w:val="en-GB"/>
        </w:rPr>
        <w:t xml:space="preserve">erships. </w:t>
      </w:r>
      <w:r w:rsidRPr="003F7A0A">
        <w:rPr>
          <w:rFonts w:ascii="Garamond" w:hAnsi="Garamond" w:cs="Garamond"/>
          <w:i/>
          <w:sz w:val="22"/>
          <w:szCs w:val="22"/>
          <w:lang w:val="en-GB"/>
        </w:rPr>
        <w:t>Global Environmental Politics</w:t>
      </w:r>
      <w:r w:rsidRPr="003F7A0A">
        <w:rPr>
          <w:rFonts w:ascii="Garamond" w:hAnsi="Garamond" w:cs="Garamond"/>
          <w:sz w:val="22"/>
          <w:szCs w:val="22"/>
          <w:lang w:val="en-GB"/>
        </w:rPr>
        <w:t xml:space="preserve">, </w:t>
      </w:r>
      <w:r w:rsidRPr="003F7A0A">
        <w:rPr>
          <w:rFonts w:ascii="Garamond" w:hAnsi="Garamond" w:cs="Garamond"/>
          <w:i/>
          <w:sz w:val="22"/>
          <w:szCs w:val="22"/>
          <w:lang w:val="en-GB"/>
        </w:rPr>
        <w:t>8</w:t>
      </w:r>
      <w:r w:rsidRPr="003F7A0A">
        <w:rPr>
          <w:rFonts w:ascii="Garamond" w:hAnsi="Garamond" w:cs="Garamond"/>
          <w:sz w:val="22"/>
          <w:szCs w:val="22"/>
          <w:lang w:val="en-GB"/>
        </w:rPr>
        <w:t>(3), 74–102.</w:t>
      </w:r>
      <w:r w:rsidR="00CD7765">
        <w:rPr>
          <w:rFonts w:ascii="Garamond" w:hAnsi="Garamond" w:cs="Garamond"/>
          <w:sz w:val="22"/>
          <w:szCs w:val="22"/>
          <w:lang w:val="en-GB"/>
        </w:rPr>
        <w:t xml:space="preserve"> </w:t>
      </w:r>
      <w:hyperlink r:id="rId14" w:tgtFrame="_blank" w:history="1">
        <w:r w:rsidR="00CD7765" w:rsidRPr="00CD7765">
          <w:rPr>
            <w:rStyle w:val="Hyperlink"/>
            <w:rFonts w:ascii="Garamond" w:hAnsi="Garamond" w:cs="Garamond"/>
            <w:sz w:val="22"/>
            <w:szCs w:val="22"/>
          </w:rPr>
          <w:t>https://doi.org/10.1162/glep.2008.8.3.74</w:t>
        </w:r>
      </w:hyperlink>
    </w:p>
    <w:p w14:paraId="5F949766" w14:textId="77777777" w:rsidR="00CD7765" w:rsidRDefault="00CD7765" w:rsidP="00A300E3">
      <w:pPr>
        <w:ind w:left="567" w:hanging="567"/>
        <w:jc w:val="both"/>
        <w:rPr>
          <w:rFonts w:ascii="Garamond" w:hAnsi="Garamond" w:cs="Garamond"/>
          <w:sz w:val="22"/>
          <w:szCs w:val="22"/>
          <w:lang w:val="en-GB"/>
        </w:rPr>
      </w:pPr>
    </w:p>
    <w:p w14:paraId="30B0D3B5" w14:textId="1DFEEC8E" w:rsidR="00571436"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Bäckstrand, K., Kahn, J., Kronsell, A., &amp; </w:t>
      </w:r>
      <w:proofErr w:type="spellStart"/>
      <w:r w:rsidRPr="003F7A0A">
        <w:rPr>
          <w:rFonts w:ascii="Garamond" w:hAnsi="Garamond" w:cs="Garamond"/>
          <w:sz w:val="22"/>
          <w:szCs w:val="22"/>
          <w:lang w:val="en-GB"/>
        </w:rPr>
        <w:t>Lövbrand</w:t>
      </w:r>
      <w:proofErr w:type="spellEnd"/>
      <w:r w:rsidRPr="003F7A0A">
        <w:rPr>
          <w:rFonts w:ascii="Garamond" w:hAnsi="Garamond" w:cs="Garamond"/>
          <w:sz w:val="22"/>
          <w:szCs w:val="22"/>
          <w:lang w:val="en-GB"/>
        </w:rPr>
        <w:t>, E. (Eds</w:t>
      </w:r>
      <w:r w:rsidR="008244D7">
        <w:rPr>
          <w:rFonts w:ascii="Garamond" w:hAnsi="Garamond" w:cs="Garamond"/>
          <w:sz w:val="22"/>
          <w:szCs w:val="22"/>
          <w:lang w:val="en-GB"/>
        </w:rPr>
        <w:t>.</w:t>
      </w:r>
      <w:r w:rsidRPr="003F7A0A">
        <w:rPr>
          <w:rFonts w:ascii="Garamond" w:hAnsi="Garamond" w:cs="Garamond"/>
          <w:sz w:val="22"/>
          <w:szCs w:val="22"/>
          <w:lang w:val="en-GB"/>
        </w:rPr>
        <w:t xml:space="preserve">) (2010). </w:t>
      </w:r>
      <w:r w:rsidRPr="003F7A0A">
        <w:rPr>
          <w:rFonts w:ascii="Garamond" w:hAnsi="Garamond" w:cs="Garamond"/>
          <w:i/>
          <w:sz w:val="22"/>
          <w:szCs w:val="22"/>
          <w:lang w:val="en-GB"/>
        </w:rPr>
        <w:t>E</w:t>
      </w:r>
      <w:r w:rsidR="00791E0A" w:rsidRPr="003F7A0A">
        <w:rPr>
          <w:rFonts w:ascii="Garamond" w:hAnsi="Garamond" w:cs="Garamond"/>
          <w:i/>
          <w:sz w:val="22"/>
          <w:szCs w:val="22"/>
          <w:lang w:val="en-GB"/>
        </w:rPr>
        <w:t xml:space="preserve">nvironmental politics and deliberative democracy: </w:t>
      </w:r>
      <w:r w:rsidR="00791E0A">
        <w:rPr>
          <w:rFonts w:ascii="Garamond" w:hAnsi="Garamond" w:cs="Garamond"/>
          <w:i/>
          <w:sz w:val="22"/>
          <w:szCs w:val="22"/>
          <w:lang w:val="en-GB"/>
        </w:rPr>
        <w:t>E</w:t>
      </w:r>
      <w:r w:rsidR="00791E0A" w:rsidRPr="003F7A0A">
        <w:rPr>
          <w:rFonts w:ascii="Garamond" w:hAnsi="Garamond" w:cs="Garamond"/>
          <w:i/>
          <w:sz w:val="22"/>
          <w:szCs w:val="22"/>
          <w:lang w:val="en-GB"/>
        </w:rPr>
        <w:t>xamining the promise of new modes of go</w:t>
      </w:r>
      <w:r w:rsidRPr="003F7A0A">
        <w:rPr>
          <w:rFonts w:ascii="Garamond" w:hAnsi="Garamond" w:cs="Garamond"/>
          <w:i/>
          <w:sz w:val="22"/>
          <w:szCs w:val="22"/>
          <w:lang w:val="en-GB"/>
        </w:rPr>
        <w:t>vernance</w:t>
      </w:r>
      <w:r w:rsidRPr="003F7A0A">
        <w:rPr>
          <w:rFonts w:ascii="Garamond" w:hAnsi="Garamond" w:cs="Garamond"/>
          <w:sz w:val="22"/>
          <w:szCs w:val="22"/>
          <w:lang w:val="en-GB"/>
        </w:rPr>
        <w:t>. Edward Elgar</w:t>
      </w:r>
      <w:r w:rsidR="00571436">
        <w:rPr>
          <w:rFonts w:ascii="Garamond" w:hAnsi="Garamond" w:cs="Garamond"/>
          <w:sz w:val="22"/>
          <w:szCs w:val="22"/>
          <w:lang w:val="en-GB"/>
        </w:rPr>
        <w:t>.</w:t>
      </w:r>
    </w:p>
    <w:p w14:paraId="3B09DE97" w14:textId="77777777" w:rsidR="00571436" w:rsidRDefault="00571436" w:rsidP="00A300E3">
      <w:pPr>
        <w:ind w:left="567" w:hanging="567"/>
        <w:jc w:val="both"/>
        <w:rPr>
          <w:rFonts w:ascii="Garamond" w:hAnsi="Garamond" w:cs="Garamond"/>
          <w:sz w:val="22"/>
          <w:szCs w:val="22"/>
          <w:lang w:val="en-GB"/>
        </w:rPr>
      </w:pPr>
    </w:p>
    <w:p w14:paraId="1B6411E6" w14:textId="57C5CAC4"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Banerjee, S. B. (2018) Transnational power and </w:t>
      </w:r>
      <w:proofErr w:type="spellStart"/>
      <w:r w:rsidRPr="003F7A0A">
        <w:rPr>
          <w:rFonts w:ascii="Garamond" w:hAnsi="Garamond" w:cs="Garamond"/>
          <w:sz w:val="22"/>
          <w:szCs w:val="22"/>
          <w:lang w:val="en-GB"/>
        </w:rPr>
        <w:t>translocal</w:t>
      </w:r>
      <w:proofErr w:type="spellEnd"/>
      <w:r w:rsidRPr="003F7A0A">
        <w:rPr>
          <w:rFonts w:ascii="Garamond" w:hAnsi="Garamond" w:cs="Garamond"/>
          <w:sz w:val="22"/>
          <w:szCs w:val="22"/>
          <w:lang w:val="en-GB"/>
        </w:rPr>
        <w:t xml:space="preserve"> governance: The politics of corporate responsibility. </w:t>
      </w:r>
      <w:r w:rsidRPr="003F7A0A">
        <w:rPr>
          <w:rFonts w:ascii="Garamond" w:hAnsi="Garamond" w:cs="Garamond"/>
          <w:i/>
          <w:sz w:val="22"/>
          <w:szCs w:val="22"/>
          <w:lang w:val="en-GB"/>
        </w:rPr>
        <w:t>Human Relations</w:t>
      </w:r>
      <w:r w:rsidRPr="003F7A0A">
        <w:rPr>
          <w:rFonts w:ascii="Garamond" w:hAnsi="Garamond" w:cs="Garamond"/>
          <w:sz w:val="22"/>
          <w:szCs w:val="22"/>
          <w:lang w:val="en-GB"/>
        </w:rPr>
        <w:t xml:space="preserve">, </w:t>
      </w:r>
      <w:r w:rsidRPr="003F7A0A">
        <w:rPr>
          <w:rFonts w:ascii="Garamond" w:hAnsi="Garamond" w:cs="Garamond"/>
          <w:i/>
          <w:sz w:val="22"/>
          <w:szCs w:val="22"/>
          <w:lang w:val="en-GB"/>
        </w:rPr>
        <w:t>71</w:t>
      </w:r>
      <w:r w:rsidRPr="003F7A0A">
        <w:rPr>
          <w:rFonts w:ascii="Garamond" w:hAnsi="Garamond" w:cs="Garamond"/>
          <w:sz w:val="22"/>
          <w:szCs w:val="22"/>
          <w:lang w:val="en-GB"/>
        </w:rPr>
        <w:t xml:space="preserve">(6), 796–821. </w:t>
      </w:r>
      <w:hyperlink r:id="rId15" w:history="1">
        <w:r w:rsidR="008244D7" w:rsidRPr="003F7A0A">
          <w:rPr>
            <w:rStyle w:val="Hyperlink"/>
            <w:rFonts w:ascii="Garamond" w:hAnsi="Garamond" w:cs="Garamond"/>
            <w:sz w:val="22"/>
            <w:szCs w:val="22"/>
            <w:lang w:val="en-GB"/>
          </w:rPr>
          <w:t>https://doi.org/10.1177/0018726717726586</w:t>
        </w:r>
      </w:hyperlink>
    </w:p>
    <w:p w14:paraId="7D3CE754" w14:textId="77777777" w:rsidR="00571436" w:rsidRDefault="00571436" w:rsidP="00A300E3">
      <w:pPr>
        <w:ind w:left="567" w:hanging="567"/>
        <w:jc w:val="both"/>
        <w:rPr>
          <w:rFonts w:ascii="Garamond" w:hAnsi="Garamond" w:cs="Garamond"/>
          <w:sz w:val="22"/>
          <w:szCs w:val="22"/>
          <w:lang w:val="en-GB"/>
        </w:rPr>
      </w:pPr>
    </w:p>
    <w:p w14:paraId="690F7493" w14:textId="09A4B43E"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Bartley, T. (2018) Tr</w:t>
      </w:r>
      <w:r w:rsidR="00791E0A" w:rsidRPr="003F7A0A">
        <w:rPr>
          <w:rFonts w:ascii="Garamond" w:hAnsi="Garamond" w:cs="Garamond"/>
          <w:sz w:val="22"/>
          <w:szCs w:val="22"/>
          <w:lang w:val="en-GB"/>
        </w:rPr>
        <w:t>ansnational corporations and global gover</w:t>
      </w:r>
      <w:r w:rsidRPr="003F7A0A">
        <w:rPr>
          <w:rFonts w:ascii="Garamond" w:hAnsi="Garamond" w:cs="Garamond"/>
          <w:sz w:val="22"/>
          <w:szCs w:val="22"/>
          <w:lang w:val="en-GB"/>
        </w:rPr>
        <w:t xml:space="preserve">nance. </w:t>
      </w:r>
      <w:r w:rsidRPr="003F7A0A">
        <w:rPr>
          <w:rFonts w:ascii="Garamond" w:hAnsi="Garamond" w:cs="Garamond"/>
          <w:i/>
          <w:sz w:val="22"/>
          <w:szCs w:val="22"/>
          <w:lang w:val="en-GB"/>
        </w:rPr>
        <w:t>Annual Review of Sociology</w:t>
      </w:r>
      <w:r w:rsidRPr="003F7A0A">
        <w:rPr>
          <w:rFonts w:ascii="Garamond" w:hAnsi="Garamond" w:cs="Garamond"/>
          <w:sz w:val="22"/>
          <w:szCs w:val="22"/>
          <w:lang w:val="en-GB"/>
        </w:rPr>
        <w:t xml:space="preserve">, </w:t>
      </w:r>
      <w:r w:rsidRPr="003F7A0A">
        <w:rPr>
          <w:rFonts w:ascii="Garamond" w:hAnsi="Garamond" w:cs="Garamond"/>
          <w:i/>
          <w:sz w:val="22"/>
          <w:szCs w:val="22"/>
          <w:lang w:val="en-GB"/>
        </w:rPr>
        <w:t>44</w:t>
      </w:r>
      <w:r w:rsidRPr="003F7A0A">
        <w:rPr>
          <w:rFonts w:ascii="Garamond" w:hAnsi="Garamond" w:cs="Garamond"/>
          <w:sz w:val="22"/>
          <w:szCs w:val="22"/>
          <w:lang w:val="en-GB"/>
        </w:rPr>
        <w:t xml:space="preserve">(1), 145–165. </w:t>
      </w:r>
      <w:hyperlink r:id="rId16" w:history="1">
        <w:r w:rsidR="008244D7" w:rsidRPr="003F7A0A">
          <w:rPr>
            <w:rStyle w:val="Hyperlink"/>
            <w:rFonts w:ascii="Garamond" w:hAnsi="Garamond" w:cs="Garamond"/>
            <w:sz w:val="22"/>
            <w:szCs w:val="22"/>
            <w:lang w:val="en-GB"/>
          </w:rPr>
          <w:t>https://doi.org/10.1146/annurev-soc-060116-053540</w:t>
        </w:r>
      </w:hyperlink>
    </w:p>
    <w:p w14:paraId="64509ECC" w14:textId="77777777" w:rsidR="00571436" w:rsidRDefault="00571436" w:rsidP="00A300E3">
      <w:pPr>
        <w:ind w:left="567" w:hanging="567"/>
        <w:jc w:val="both"/>
        <w:rPr>
          <w:rFonts w:ascii="Garamond" w:hAnsi="Garamond" w:cs="Garamond"/>
          <w:sz w:val="22"/>
          <w:szCs w:val="22"/>
          <w:lang w:val="en-GB"/>
        </w:rPr>
      </w:pPr>
    </w:p>
    <w:p w14:paraId="10F82B4F" w14:textId="0FD87A52"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lastRenderedPageBreak/>
        <w:t>Bartley, T. (2022</w:t>
      </w:r>
      <w:r w:rsidR="00791E0A">
        <w:rPr>
          <w:rFonts w:ascii="Garamond" w:hAnsi="Garamond" w:cs="Garamond"/>
          <w:sz w:val="22"/>
          <w:szCs w:val="22"/>
          <w:lang w:val="en-GB"/>
        </w:rPr>
        <w:t>)</w:t>
      </w:r>
      <w:r w:rsidRPr="003F7A0A">
        <w:rPr>
          <w:rFonts w:ascii="Garamond" w:hAnsi="Garamond" w:cs="Garamond"/>
          <w:sz w:val="22"/>
          <w:szCs w:val="22"/>
          <w:lang w:val="en-GB"/>
        </w:rPr>
        <w:t xml:space="preserve"> Po</w:t>
      </w:r>
      <w:r w:rsidR="00791E0A" w:rsidRPr="003F7A0A">
        <w:rPr>
          <w:rFonts w:ascii="Garamond" w:hAnsi="Garamond" w:cs="Garamond"/>
          <w:sz w:val="22"/>
          <w:szCs w:val="22"/>
          <w:lang w:val="en-GB"/>
        </w:rPr>
        <w:t>wer and the practice of transnational private regu</w:t>
      </w:r>
      <w:r w:rsidRPr="003F7A0A">
        <w:rPr>
          <w:rFonts w:ascii="Garamond" w:hAnsi="Garamond" w:cs="Garamond"/>
          <w:sz w:val="22"/>
          <w:szCs w:val="22"/>
          <w:lang w:val="en-GB"/>
        </w:rPr>
        <w:t xml:space="preserve">lation. </w:t>
      </w:r>
      <w:r w:rsidRPr="003F7A0A">
        <w:rPr>
          <w:rFonts w:ascii="Garamond" w:hAnsi="Garamond" w:cs="Garamond"/>
          <w:i/>
          <w:sz w:val="22"/>
          <w:szCs w:val="22"/>
          <w:lang w:val="en-GB"/>
        </w:rPr>
        <w:t>New Political Economy</w:t>
      </w:r>
      <w:r w:rsidRPr="003F7A0A">
        <w:rPr>
          <w:rFonts w:ascii="Garamond" w:hAnsi="Garamond" w:cs="Garamond"/>
          <w:sz w:val="22"/>
          <w:szCs w:val="22"/>
          <w:lang w:val="en-GB"/>
        </w:rPr>
        <w:t xml:space="preserve">, </w:t>
      </w:r>
      <w:r w:rsidRPr="003F7A0A">
        <w:rPr>
          <w:rFonts w:ascii="Garamond" w:hAnsi="Garamond" w:cs="Garamond"/>
          <w:i/>
          <w:sz w:val="22"/>
          <w:szCs w:val="22"/>
          <w:lang w:val="en-GB"/>
        </w:rPr>
        <w:t>27</w:t>
      </w:r>
      <w:r w:rsidRPr="003F7A0A">
        <w:rPr>
          <w:rFonts w:ascii="Garamond" w:hAnsi="Garamond" w:cs="Garamond"/>
          <w:sz w:val="22"/>
          <w:szCs w:val="22"/>
          <w:lang w:val="en-GB"/>
        </w:rPr>
        <w:t xml:space="preserve">(2), 188–202. </w:t>
      </w:r>
      <w:hyperlink r:id="rId17" w:history="1">
        <w:r w:rsidR="008244D7" w:rsidRPr="003F7A0A">
          <w:rPr>
            <w:rStyle w:val="Hyperlink"/>
            <w:rFonts w:ascii="Garamond" w:hAnsi="Garamond" w:cs="Garamond"/>
            <w:sz w:val="22"/>
            <w:szCs w:val="22"/>
            <w:lang w:val="en-GB"/>
          </w:rPr>
          <w:t>https://doi.org/10.1080/13563467.2021.1881471</w:t>
        </w:r>
      </w:hyperlink>
    </w:p>
    <w:p w14:paraId="1A011874" w14:textId="77777777" w:rsidR="00571436" w:rsidRDefault="00571436" w:rsidP="00A300E3">
      <w:pPr>
        <w:ind w:left="567" w:hanging="567"/>
        <w:jc w:val="both"/>
        <w:rPr>
          <w:rFonts w:ascii="Garamond" w:hAnsi="Garamond" w:cs="Garamond"/>
          <w:sz w:val="22"/>
          <w:szCs w:val="22"/>
          <w:lang w:val="en-GB"/>
        </w:rPr>
      </w:pPr>
    </w:p>
    <w:p w14:paraId="1BA22B80" w14:textId="397AA877" w:rsidR="003F7A0A" w:rsidRPr="003F7A0A" w:rsidRDefault="003F7A0A" w:rsidP="00A300E3">
      <w:pPr>
        <w:ind w:left="567" w:hanging="567"/>
        <w:jc w:val="both"/>
        <w:rPr>
          <w:rFonts w:ascii="Garamond" w:hAnsi="Garamond" w:cs="Garamond"/>
          <w:sz w:val="22"/>
          <w:szCs w:val="22"/>
          <w:lang w:val="en-GB"/>
        </w:rPr>
      </w:pPr>
      <w:proofErr w:type="gramStart"/>
      <w:r w:rsidRPr="003F7A0A">
        <w:rPr>
          <w:rFonts w:ascii="Garamond" w:hAnsi="Garamond" w:cs="Garamond"/>
          <w:sz w:val="22"/>
          <w:szCs w:val="22"/>
          <w:lang w:val="en-GB"/>
        </w:rPr>
        <w:t>Best,</w:t>
      </w:r>
      <w:r w:rsidR="0039272A">
        <w:rPr>
          <w:rFonts w:ascii="Garamond" w:hAnsi="Garamond" w:cs="Garamond"/>
          <w:sz w:val="22"/>
          <w:szCs w:val="22"/>
          <w:lang w:val="en-GB"/>
        </w:rPr>
        <w:t xml:space="preserve"> </w:t>
      </w:r>
      <w:r w:rsidRPr="003F7A0A">
        <w:rPr>
          <w:rFonts w:ascii="Garamond" w:hAnsi="Garamond" w:cs="Garamond"/>
          <w:sz w:val="22"/>
          <w:szCs w:val="22"/>
          <w:lang w:val="en-GB"/>
        </w:rPr>
        <w:t xml:space="preserve"> J.</w:t>
      </w:r>
      <w:proofErr w:type="gramEnd"/>
      <w:r w:rsidRPr="003F7A0A">
        <w:rPr>
          <w:rFonts w:ascii="Garamond" w:hAnsi="Garamond" w:cs="Garamond"/>
          <w:sz w:val="22"/>
          <w:szCs w:val="22"/>
          <w:lang w:val="en-GB"/>
        </w:rPr>
        <w:t xml:space="preserve"> (2014) </w:t>
      </w:r>
      <w:r w:rsidRPr="003F7A0A">
        <w:rPr>
          <w:rFonts w:ascii="Garamond" w:hAnsi="Garamond" w:cs="Garamond"/>
          <w:i/>
          <w:sz w:val="22"/>
          <w:szCs w:val="22"/>
          <w:lang w:val="en-GB"/>
        </w:rPr>
        <w:t>Go</w:t>
      </w:r>
      <w:r w:rsidR="00791E0A" w:rsidRPr="003F7A0A">
        <w:rPr>
          <w:rFonts w:ascii="Garamond" w:hAnsi="Garamond" w:cs="Garamond"/>
          <w:i/>
          <w:sz w:val="22"/>
          <w:szCs w:val="22"/>
          <w:lang w:val="en-GB"/>
        </w:rPr>
        <w:t xml:space="preserve">verning failure: </w:t>
      </w:r>
      <w:r w:rsidR="00791E0A">
        <w:rPr>
          <w:rFonts w:ascii="Garamond" w:hAnsi="Garamond" w:cs="Garamond"/>
          <w:i/>
          <w:sz w:val="22"/>
          <w:szCs w:val="22"/>
          <w:lang w:val="en-GB"/>
        </w:rPr>
        <w:t>P</w:t>
      </w:r>
      <w:r w:rsidR="00791E0A" w:rsidRPr="003F7A0A">
        <w:rPr>
          <w:rFonts w:ascii="Garamond" w:hAnsi="Garamond" w:cs="Garamond"/>
          <w:i/>
          <w:sz w:val="22"/>
          <w:szCs w:val="22"/>
          <w:lang w:val="en-GB"/>
        </w:rPr>
        <w:t>rovisional expertise and the transformation of global development financ</w:t>
      </w:r>
      <w:r w:rsidRPr="003F7A0A">
        <w:rPr>
          <w:rFonts w:ascii="Garamond" w:hAnsi="Garamond" w:cs="Garamond"/>
          <w:i/>
          <w:sz w:val="22"/>
          <w:szCs w:val="22"/>
          <w:lang w:val="en-GB"/>
        </w:rPr>
        <w:t>e</w:t>
      </w:r>
      <w:r w:rsidRPr="003F7A0A">
        <w:rPr>
          <w:rFonts w:ascii="Garamond" w:hAnsi="Garamond" w:cs="Garamond"/>
          <w:sz w:val="22"/>
          <w:szCs w:val="22"/>
          <w:lang w:val="en-GB"/>
        </w:rPr>
        <w:t>. Cambridge University Press.</w:t>
      </w:r>
    </w:p>
    <w:p w14:paraId="11D1A963" w14:textId="77777777" w:rsidR="00571436" w:rsidRDefault="00571436" w:rsidP="00A300E3">
      <w:pPr>
        <w:ind w:left="567" w:hanging="567"/>
        <w:jc w:val="both"/>
        <w:rPr>
          <w:rFonts w:ascii="Garamond" w:hAnsi="Garamond" w:cs="Garamond"/>
          <w:sz w:val="22"/>
          <w:szCs w:val="22"/>
          <w:lang w:val="en-GB"/>
        </w:rPr>
      </w:pPr>
    </w:p>
    <w:p w14:paraId="376B9103" w14:textId="014B2B6C"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Best, J. (2020) The quiet failures of early neoliberalism: From rational expectations to Keynesianism in reverse. </w:t>
      </w:r>
      <w:r w:rsidRPr="003F7A0A">
        <w:rPr>
          <w:rFonts w:ascii="Garamond" w:hAnsi="Garamond" w:cs="Garamond"/>
          <w:i/>
          <w:sz w:val="22"/>
          <w:szCs w:val="22"/>
          <w:lang w:val="en-GB"/>
        </w:rPr>
        <w:t>Review of International Studies</w:t>
      </w:r>
      <w:r w:rsidRPr="003F7A0A">
        <w:rPr>
          <w:rFonts w:ascii="Garamond" w:hAnsi="Garamond" w:cs="Garamond"/>
          <w:sz w:val="22"/>
          <w:szCs w:val="22"/>
          <w:lang w:val="en-GB"/>
        </w:rPr>
        <w:t xml:space="preserve">, </w:t>
      </w:r>
      <w:r w:rsidRPr="003F7A0A">
        <w:rPr>
          <w:rFonts w:ascii="Garamond" w:hAnsi="Garamond" w:cs="Garamond"/>
          <w:i/>
          <w:sz w:val="22"/>
          <w:szCs w:val="22"/>
          <w:lang w:val="en-GB"/>
        </w:rPr>
        <w:t>46</w:t>
      </w:r>
      <w:r w:rsidRPr="003F7A0A">
        <w:rPr>
          <w:rFonts w:ascii="Garamond" w:hAnsi="Garamond" w:cs="Garamond"/>
          <w:sz w:val="22"/>
          <w:szCs w:val="22"/>
          <w:lang w:val="en-GB"/>
        </w:rPr>
        <w:t xml:space="preserve">(5), 594–612. </w:t>
      </w:r>
      <w:hyperlink r:id="rId18" w:history="1">
        <w:r w:rsidR="008244D7" w:rsidRPr="003F7A0A">
          <w:rPr>
            <w:rStyle w:val="Hyperlink"/>
            <w:rFonts w:ascii="Garamond" w:hAnsi="Garamond" w:cs="Garamond"/>
            <w:sz w:val="22"/>
            <w:szCs w:val="22"/>
            <w:lang w:val="en-GB"/>
          </w:rPr>
          <w:t>https://doi.org/10.1017/S0260210520000169</w:t>
        </w:r>
      </w:hyperlink>
    </w:p>
    <w:p w14:paraId="6A0AC8E2" w14:textId="77777777" w:rsidR="00571436" w:rsidRDefault="00571436" w:rsidP="00A300E3">
      <w:pPr>
        <w:ind w:left="567" w:hanging="567"/>
        <w:jc w:val="both"/>
        <w:rPr>
          <w:rFonts w:ascii="Garamond" w:hAnsi="Garamond" w:cs="Garamond"/>
          <w:sz w:val="22"/>
          <w:szCs w:val="22"/>
          <w:lang w:val="en-GB"/>
        </w:rPr>
      </w:pPr>
    </w:p>
    <w:p w14:paraId="34A6ECD1" w14:textId="1891232A" w:rsidR="003F7A0A" w:rsidRPr="003F7A0A" w:rsidRDefault="003F7A0A" w:rsidP="00A300E3">
      <w:pPr>
        <w:ind w:left="567" w:hanging="567"/>
        <w:jc w:val="both"/>
        <w:rPr>
          <w:rFonts w:ascii="Garamond" w:hAnsi="Garamond" w:cs="Garamond"/>
          <w:sz w:val="22"/>
          <w:szCs w:val="22"/>
          <w:lang w:val="en-GB"/>
        </w:rPr>
      </w:pPr>
      <w:proofErr w:type="spellStart"/>
      <w:r w:rsidRPr="003F7A0A">
        <w:rPr>
          <w:rFonts w:ascii="Garamond" w:hAnsi="Garamond" w:cs="Garamond"/>
          <w:sz w:val="22"/>
          <w:szCs w:val="22"/>
          <w:lang w:val="en-GB"/>
        </w:rPr>
        <w:t>Bevir</w:t>
      </w:r>
      <w:proofErr w:type="spellEnd"/>
      <w:r w:rsidRPr="003F7A0A">
        <w:rPr>
          <w:rFonts w:ascii="Garamond" w:hAnsi="Garamond" w:cs="Garamond"/>
          <w:sz w:val="22"/>
          <w:szCs w:val="22"/>
          <w:lang w:val="en-GB"/>
        </w:rPr>
        <w:t xml:space="preserve">, M. (2013) </w:t>
      </w:r>
      <w:r w:rsidRPr="003F7A0A">
        <w:rPr>
          <w:rFonts w:ascii="Garamond" w:hAnsi="Garamond" w:cs="Garamond"/>
          <w:i/>
          <w:sz w:val="22"/>
          <w:szCs w:val="22"/>
          <w:lang w:val="en-GB"/>
        </w:rPr>
        <w:t xml:space="preserve">A </w:t>
      </w:r>
      <w:r w:rsidR="00791E0A" w:rsidRPr="003F7A0A">
        <w:rPr>
          <w:rFonts w:ascii="Garamond" w:hAnsi="Garamond" w:cs="Garamond"/>
          <w:i/>
          <w:sz w:val="22"/>
          <w:szCs w:val="22"/>
          <w:lang w:val="en-GB"/>
        </w:rPr>
        <w:t>theory of g</w:t>
      </w:r>
      <w:r w:rsidRPr="003F7A0A">
        <w:rPr>
          <w:rFonts w:ascii="Garamond" w:hAnsi="Garamond" w:cs="Garamond"/>
          <w:i/>
          <w:sz w:val="22"/>
          <w:szCs w:val="22"/>
          <w:lang w:val="en-GB"/>
        </w:rPr>
        <w:t>overnance</w:t>
      </w:r>
      <w:r w:rsidRPr="003F7A0A">
        <w:rPr>
          <w:rFonts w:ascii="Garamond" w:hAnsi="Garamond" w:cs="Garamond"/>
          <w:sz w:val="22"/>
          <w:szCs w:val="22"/>
          <w:lang w:val="en-GB"/>
        </w:rPr>
        <w:t>. University of California Press.</w:t>
      </w:r>
    </w:p>
    <w:p w14:paraId="5D49B180" w14:textId="77777777" w:rsidR="00571436" w:rsidRDefault="00571436" w:rsidP="00A300E3">
      <w:pPr>
        <w:ind w:left="567" w:hanging="567"/>
        <w:jc w:val="both"/>
        <w:rPr>
          <w:rFonts w:ascii="Garamond" w:hAnsi="Garamond" w:cs="Garamond"/>
          <w:sz w:val="22"/>
          <w:szCs w:val="22"/>
          <w:lang w:val="en-GB"/>
        </w:rPr>
      </w:pPr>
    </w:p>
    <w:p w14:paraId="1E140C4F" w14:textId="3E0619FB" w:rsidR="00EE6071" w:rsidRPr="003F7A0A" w:rsidRDefault="00EE6071" w:rsidP="00EE6071">
      <w:pPr>
        <w:ind w:left="567" w:hanging="567"/>
        <w:jc w:val="both"/>
        <w:rPr>
          <w:rFonts w:ascii="Garamond" w:hAnsi="Garamond" w:cs="Garamond"/>
          <w:sz w:val="22"/>
          <w:szCs w:val="22"/>
          <w:lang w:val="en-GB"/>
        </w:rPr>
      </w:pPr>
      <w:proofErr w:type="spellStart"/>
      <w:r w:rsidRPr="003F7A0A">
        <w:rPr>
          <w:rFonts w:ascii="Garamond" w:hAnsi="Garamond" w:cs="Garamond"/>
          <w:sz w:val="22"/>
          <w:szCs w:val="22"/>
          <w:lang w:val="en-GB"/>
        </w:rPr>
        <w:t>Bevir</w:t>
      </w:r>
      <w:proofErr w:type="spellEnd"/>
      <w:r w:rsidRPr="003F7A0A">
        <w:rPr>
          <w:rFonts w:ascii="Garamond" w:hAnsi="Garamond" w:cs="Garamond"/>
          <w:sz w:val="22"/>
          <w:szCs w:val="22"/>
          <w:lang w:val="en-GB"/>
        </w:rPr>
        <w:t xml:space="preserve">, M., &amp; Rhodes, R. A. W. (2003) </w:t>
      </w:r>
      <w:r w:rsidRPr="003F7A0A">
        <w:rPr>
          <w:rFonts w:ascii="Garamond" w:hAnsi="Garamond" w:cs="Garamond"/>
          <w:i/>
          <w:sz w:val="22"/>
          <w:szCs w:val="22"/>
          <w:lang w:val="en-GB"/>
        </w:rPr>
        <w:t xml:space="preserve">Interpreting British </w:t>
      </w:r>
      <w:r w:rsidR="001910AD">
        <w:rPr>
          <w:rFonts w:ascii="Garamond" w:hAnsi="Garamond" w:cs="Garamond"/>
          <w:i/>
          <w:sz w:val="22"/>
          <w:szCs w:val="22"/>
          <w:lang w:val="en-GB"/>
        </w:rPr>
        <w:t>g</w:t>
      </w:r>
      <w:r w:rsidRPr="003F7A0A">
        <w:rPr>
          <w:rFonts w:ascii="Garamond" w:hAnsi="Garamond" w:cs="Garamond"/>
          <w:i/>
          <w:sz w:val="22"/>
          <w:szCs w:val="22"/>
          <w:lang w:val="en-GB"/>
        </w:rPr>
        <w:t>overnance</w:t>
      </w:r>
      <w:r w:rsidRPr="003F7A0A">
        <w:rPr>
          <w:rFonts w:ascii="Garamond" w:hAnsi="Garamond" w:cs="Garamond"/>
          <w:sz w:val="22"/>
          <w:szCs w:val="22"/>
          <w:lang w:val="en-GB"/>
        </w:rPr>
        <w:t xml:space="preserve">. Routledge. </w:t>
      </w:r>
    </w:p>
    <w:p w14:paraId="597ECD16" w14:textId="77777777" w:rsidR="00EE6071" w:rsidRDefault="00EE6071" w:rsidP="00A300E3">
      <w:pPr>
        <w:ind w:left="567" w:hanging="567"/>
        <w:jc w:val="both"/>
        <w:rPr>
          <w:rFonts w:ascii="Garamond" w:hAnsi="Garamond" w:cs="Garamond"/>
          <w:sz w:val="22"/>
          <w:szCs w:val="22"/>
          <w:lang w:val="en-GB"/>
        </w:rPr>
      </w:pPr>
    </w:p>
    <w:p w14:paraId="02D7E7C5" w14:textId="5D49E4AB" w:rsidR="003F7A0A" w:rsidRPr="003F7A0A" w:rsidRDefault="003F7A0A" w:rsidP="00A300E3">
      <w:pPr>
        <w:ind w:left="567" w:hanging="567"/>
        <w:jc w:val="both"/>
        <w:rPr>
          <w:rFonts w:ascii="Garamond" w:hAnsi="Garamond" w:cs="Garamond"/>
          <w:sz w:val="22"/>
          <w:szCs w:val="22"/>
          <w:lang w:val="en-GB"/>
        </w:rPr>
      </w:pPr>
      <w:proofErr w:type="spellStart"/>
      <w:r w:rsidRPr="003F7A0A">
        <w:rPr>
          <w:rFonts w:ascii="Garamond" w:hAnsi="Garamond" w:cs="Garamond"/>
          <w:sz w:val="22"/>
          <w:szCs w:val="22"/>
          <w:lang w:val="en-GB"/>
        </w:rPr>
        <w:t>Bevir</w:t>
      </w:r>
      <w:proofErr w:type="spellEnd"/>
      <w:r w:rsidRPr="003F7A0A">
        <w:rPr>
          <w:rFonts w:ascii="Garamond" w:hAnsi="Garamond" w:cs="Garamond"/>
          <w:sz w:val="22"/>
          <w:szCs w:val="22"/>
          <w:lang w:val="en-GB"/>
        </w:rPr>
        <w:t xml:space="preserve">, M., &amp; Rhodes, R. (2006) </w:t>
      </w:r>
      <w:r w:rsidRPr="003F7A0A">
        <w:rPr>
          <w:rFonts w:ascii="Garamond" w:hAnsi="Garamond" w:cs="Garamond"/>
          <w:i/>
          <w:sz w:val="22"/>
          <w:szCs w:val="22"/>
          <w:lang w:val="en-GB"/>
        </w:rPr>
        <w:t xml:space="preserve">Governance </w:t>
      </w:r>
      <w:r w:rsidR="001910AD">
        <w:rPr>
          <w:rFonts w:ascii="Garamond" w:hAnsi="Garamond" w:cs="Garamond"/>
          <w:i/>
          <w:sz w:val="22"/>
          <w:szCs w:val="22"/>
          <w:lang w:val="en-GB"/>
        </w:rPr>
        <w:t>s</w:t>
      </w:r>
      <w:r w:rsidRPr="003F7A0A">
        <w:rPr>
          <w:rFonts w:ascii="Garamond" w:hAnsi="Garamond" w:cs="Garamond"/>
          <w:i/>
          <w:sz w:val="22"/>
          <w:szCs w:val="22"/>
          <w:lang w:val="en-GB"/>
        </w:rPr>
        <w:t>tories</w:t>
      </w:r>
      <w:r w:rsidRPr="003F7A0A">
        <w:rPr>
          <w:rFonts w:ascii="Garamond" w:hAnsi="Garamond" w:cs="Garamond"/>
          <w:sz w:val="22"/>
          <w:szCs w:val="22"/>
          <w:lang w:val="en-GB"/>
        </w:rPr>
        <w:t>. Routledge.</w:t>
      </w:r>
    </w:p>
    <w:p w14:paraId="45AA637D" w14:textId="77777777" w:rsidR="00E37A5D" w:rsidRDefault="00E37A5D" w:rsidP="00A300E3">
      <w:pPr>
        <w:ind w:left="567" w:hanging="567"/>
        <w:jc w:val="both"/>
        <w:rPr>
          <w:rFonts w:ascii="Garamond" w:hAnsi="Garamond" w:cs="Garamond"/>
          <w:sz w:val="22"/>
          <w:szCs w:val="22"/>
          <w:lang w:val="en-GB"/>
        </w:rPr>
      </w:pPr>
    </w:p>
    <w:p w14:paraId="36B139C5" w14:textId="7AA9A483" w:rsidR="003F7A0A" w:rsidRDefault="003F7A0A" w:rsidP="00A300E3">
      <w:pPr>
        <w:ind w:left="567" w:hanging="567"/>
        <w:jc w:val="both"/>
        <w:rPr>
          <w:rFonts w:ascii="Garamond" w:hAnsi="Garamond" w:cs="Garamond"/>
          <w:sz w:val="22"/>
          <w:szCs w:val="22"/>
          <w:lang w:val="en-GB"/>
        </w:rPr>
      </w:pPr>
      <w:proofErr w:type="spellStart"/>
      <w:r w:rsidRPr="003F7A0A">
        <w:rPr>
          <w:rFonts w:ascii="Garamond" w:hAnsi="Garamond" w:cs="Garamond"/>
          <w:sz w:val="22"/>
          <w:szCs w:val="22"/>
          <w:lang w:val="en-GB"/>
        </w:rPr>
        <w:t>Bevir</w:t>
      </w:r>
      <w:proofErr w:type="spellEnd"/>
      <w:r w:rsidRPr="003F7A0A">
        <w:rPr>
          <w:rFonts w:ascii="Garamond" w:hAnsi="Garamond" w:cs="Garamond"/>
          <w:sz w:val="22"/>
          <w:szCs w:val="22"/>
          <w:lang w:val="en-GB"/>
        </w:rPr>
        <w:t xml:space="preserve">, M., &amp; Rhodes, R. </w:t>
      </w:r>
      <w:r w:rsidR="00791E0A">
        <w:rPr>
          <w:rFonts w:ascii="Garamond" w:hAnsi="Garamond" w:cs="Garamond"/>
          <w:sz w:val="22"/>
          <w:szCs w:val="22"/>
          <w:lang w:val="en-GB"/>
        </w:rPr>
        <w:t>A</w:t>
      </w:r>
      <w:r w:rsidRPr="003F7A0A">
        <w:rPr>
          <w:rFonts w:ascii="Garamond" w:hAnsi="Garamond" w:cs="Garamond"/>
          <w:sz w:val="22"/>
          <w:szCs w:val="22"/>
          <w:lang w:val="en-GB"/>
        </w:rPr>
        <w:t xml:space="preserve">. W. (2008) The </w:t>
      </w:r>
      <w:r w:rsidR="001910AD">
        <w:rPr>
          <w:rFonts w:ascii="Garamond" w:hAnsi="Garamond" w:cs="Garamond"/>
          <w:sz w:val="22"/>
          <w:szCs w:val="22"/>
          <w:lang w:val="en-GB"/>
        </w:rPr>
        <w:t>d</w:t>
      </w:r>
      <w:r w:rsidRPr="003F7A0A">
        <w:rPr>
          <w:rFonts w:ascii="Garamond" w:hAnsi="Garamond" w:cs="Garamond"/>
          <w:sz w:val="22"/>
          <w:szCs w:val="22"/>
          <w:lang w:val="en-GB"/>
        </w:rPr>
        <w:t xml:space="preserve">ifferentiated </w:t>
      </w:r>
      <w:r w:rsidR="001910AD">
        <w:rPr>
          <w:rFonts w:ascii="Garamond" w:hAnsi="Garamond" w:cs="Garamond"/>
          <w:sz w:val="22"/>
          <w:szCs w:val="22"/>
          <w:lang w:val="en-GB"/>
        </w:rPr>
        <w:t>p</w:t>
      </w:r>
      <w:r w:rsidRPr="003F7A0A">
        <w:rPr>
          <w:rFonts w:ascii="Garamond" w:hAnsi="Garamond" w:cs="Garamond"/>
          <w:sz w:val="22"/>
          <w:szCs w:val="22"/>
          <w:lang w:val="en-GB"/>
        </w:rPr>
        <w:t xml:space="preserve">olity as </w:t>
      </w:r>
      <w:r w:rsidR="001910AD">
        <w:rPr>
          <w:rFonts w:ascii="Garamond" w:hAnsi="Garamond" w:cs="Garamond"/>
          <w:sz w:val="22"/>
          <w:szCs w:val="22"/>
          <w:lang w:val="en-GB"/>
        </w:rPr>
        <w:t>n</w:t>
      </w:r>
      <w:r w:rsidRPr="003F7A0A">
        <w:rPr>
          <w:rFonts w:ascii="Garamond" w:hAnsi="Garamond" w:cs="Garamond"/>
          <w:sz w:val="22"/>
          <w:szCs w:val="22"/>
          <w:lang w:val="en-GB"/>
        </w:rPr>
        <w:t xml:space="preserve">arrative. </w:t>
      </w:r>
      <w:r w:rsidRPr="003F7A0A">
        <w:rPr>
          <w:rFonts w:ascii="Garamond" w:hAnsi="Garamond" w:cs="Garamond"/>
          <w:i/>
          <w:sz w:val="22"/>
          <w:szCs w:val="22"/>
          <w:lang w:val="en-GB"/>
        </w:rPr>
        <w:t>The British Journal of Politics &amp; International Relations</w:t>
      </w:r>
      <w:r w:rsidRPr="003F7A0A">
        <w:rPr>
          <w:rFonts w:ascii="Garamond" w:hAnsi="Garamond" w:cs="Garamond"/>
          <w:sz w:val="22"/>
          <w:szCs w:val="22"/>
          <w:lang w:val="en-GB"/>
        </w:rPr>
        <w:t xml:space="preserve">, </w:t>
      </w:r>
      <w:r w:rsidRPr="003F7A0A">
        <w:rPr>
          <w:rFonts w:ascii="Garamond" w:hAnsi="Garamond" w:cs="Garamond"/>
          <w:i/>
          <w:sz w:val="22"/>
          <w:szCs w:val="22"/>
          <w:lang w:val="en-GB"/>
        </w:rPr>
        <w:t>10</w:t>
      </w:r>
      <w:r w:rsidRPr="003F7A0A">
        <w:rPr>
          <w:rFonts w:ascii="Garamond" w:hAnsi="Garamond" w:cs="Garamond"/>
          <w:sz w:val="22"/>
          <w:szCs w:val="22"/>
          <w:lang w:val="en-GB"/>
        </w:rPr>
        <w:t xml:space="preserve">(4), 729–734. </w:t>
      </w:r>
      <w:hyperlink r:id="rId19" w:history="1">
        <w:r w:rsidR="008244D7" w:rsidRPr="003F7A0A">
          <w:rPr>
            <w:rStyle w:val="Hyperlink"/>
            <w:rFonts w:ascii="Garamond" w:hAnsi="Garamond" w:cs="Garamond"/>
            <w:sz w:val="22"/>
            <w:szCs w:val="22"/>
            <w:lang w:val="en-GB"/>
          </w:rPr>
          <w:t>https://doi.org/10.1111/j.1467-856X.2008.00325.x</w:t>
        </w:r>
      </w:hyperlink>
    </w:p>
    <w:p w14:paraId="7E2240B9" w14:textId="77777777" w:rsidR="00E37A5D" w:rsidRDefault="00E37A5D" w:rsidP="00A300E3">
      <w:pPr>
        <w:ind w:left="567" w:hanging="567"/>
        <w:jc w:val="both"/>
        <w:rPr>
          <w:rFonts w:ascii="Garamond" w:hAnsi="Garamond" w:cs="Garamond"/>
          <w:sz w:val="22"/>
          <w:szCs w:val="22"/>
          <w:lang w:val="en-GB"/>
        </w:rPr>
      </w:pPr>
    </w:p>
    <w:p w14:paraId="4801F96E" w14:textId="7AF7DEF5" w:rsidR="003F7A0A" w:rsidRPr="003F7A0A" w:rsidRDefault="003F7A0A" w:rsidP="00A300E3">
      <w:pPr>
        <w:ind w:left="567" w:hanging="567"/>
        <w:jc w:val="both"/>
        <w:rPr>
          <w:rFonts w:ascii="Garamond" w:hAnsi="Garamond" w:cs="Garamond"/>
          <w:sz w:val="22"/>
          <w:szCs w:val="22"/>
          <w:lang w:val="en-GB"/>
        </w:rPr>
      </w:pPr>
      <w:proofErr w:type="spellStart"/>
      <w:r w:rsidRPr="003F7A0A">
        <w:rPr>
          <w:rFonts w:ascii="Garamond" w:hAnsi="Garamond" w:cs="Garamond"/>
          <w:sz w:val="22"/>
          <w:szCs w:val="22"/>
          <w:lang w:val="en-GB"/>
        </w:rPr>
        <w:t>Bevir</w:t>
      </w:r>
      <w:proofErr w:type="spellEnd"/>
      <w:r w:rsidRPr="003F7A0A">
        <w:rPr>
          <w:rFonts w:ascii="Garamond" w:hAnsi="Garamond" w:cs="Garamond"/>
          <w:sz w:val="22"/>
          <w:szCs w:val="22"/>
          <w:lang w:val="en-GB"/>
        </w:rPr>
        <w:t xml:space="preserve">, M., &amp; Rhodes, R. A. W. (2010) </w:t>
      </w:r>
      <w:r w:rsidRPr="003F7A0A">
        <w:rPr>
          <w:rFonts w:ascii="Garamond" w:hAnsi="Garamond" w:cs="Garamond"/>
          <w:i/>
          <w:sz w:val="22"/>
          <w:szCs w:val="22"/>
          <w:lang w:val="en-GB"/>
        </w:rPr>
        <w:t xml:space="preserve">The </w:t>
      </w:r>
      <w:r w:rsidR="001910AD" w:rsidRPr="003F7A0A">
        <w:rPr>
          <w:rFonts w:ascii="Garamond" w:hAnsi="Garamond" w:cs="Garamond"/>
          <w:i/>
          <w:sz w:val="22"/>
          <w:szCs w:val="22"/>
          <w:lang w:val="en-GB"/>
        </w:rPr>
        <w:t>state as cultural p</w:t>
      </w:r>
      <w:r w:rsidRPr="003F7A0A">
        <w:rPr>
          <w:rFonts w:ascii="Garamond" w:hAnsi="Garamond" w:cs="Garamond"/>
          <w:i/>
          <w:sz w:val="22"/>
          <w:szCs w:val="22"/>
          <w:lang w:val="en-GB"/>
        </w:rPr>
        <w:t>ractice</w:t>
      </w:r>
      <w:r w:rsidRPr="003F7A0A">
        <w:rPr>
          <w:rFonts w:ascii="Garamond" w:hAnsi="Garamond" w:cs="Garamond"/>
          <w:sz w:val="22"/>
          <w:szCs w:val="22"/>
          <w:lang w:val="en-GB"/>
        </w:rPr>
        <w:t>. O</w:t>
      </w:r>
      <w:r w:rsidR="008244D7">
        <w:rPr>
          <w:rFonts w:ascii="Garamond" w:hAnsi="Garamond" w:cs="Garamond"/>
          <w:sz w:val="22"/>
          <w:szCs w:val="22"/>
          <w:lang w:val="en-GB"/>
        </w:rPr>
        <w:t>xford University Press.</w:t>
      </w:r>
    </w:p>
    <w:p w14:paraId="16FD9D42" w14:textId="77777777" w:rsidR="00E37A5D" w:rsidRDefault="00E37A5D" w:rsidP="00A300E3">
      <w:pPr>
        <w:ind w:left="567" w:hanging="567"/>
        <w:jc w:val="both"/>
        <w:rPr>
          <w:rFonts w:ascii="Garamond" w:hAnsi="Garamond" w:cs="Garamond"/>
          <w:sz w:val="22"/>
          <w:szCs w:val="22"/>
          <w:lang w:val="en-GB"/>
        </w:rPr>
      </w:pPr>
    </w:p>
    <w:p w14:paraId="0ECADA04" w14:textId="44D20B43" w:rsidR="003F7A0A" w:rsidRPr="003F7A0A" w:rsidRDefault="003F7A0A" w:rsidP="00A300E3">
      <w:pPr>
        <w:ind w:left="567" w:hanging="567"/>
        <w:jc w:val="both"/>
        <w:rPr>
          <w:rFonts w:ascii="Garamond" w:hAnsi="Garamond" w:cs="Garamond"/>
          <w:sz w:val="22"/>
          <w:szCs w:val="22"/>
          <w:lang w:val="en-GB"/>
        </w:rPr>
      </w:pPr>
      <w:proofErr w:type="spellStart"/>
      <w:r w:rsidRPr="003F7A0A">
        <w:rPr>
          <w:rFonts w:ascii="Garamond" w:hAnsi="Garamond" w:cs="Garamond"/>
          <w:sz w:val="22"/>
          <w:szCs w:val="22"/>
          <w:lang w:val="en-GB"/>
        </w:rPr>
        <w:t>Bevir</w:t>
      </w:r>
      <w:proofErr w:type="spellEnd"/>
      <w:r w:rsidRPr="003F7A0A">
        <w:rPr>
          <w:rFonts w:ascii="Garamond" w:hAnsi="Garamond" w:cs="Garamond"/>
          <w:sz w:val="22"/>
          <w:szCs w:val="22"/>
          <w:lang w:val="en-GB"/>
        </w:rPr>
        <w:t xml:space="preserve">, M., &amp; Rhodes, R. A. W. (2016) </w:t>
      </w:r>
      <w:r w:rsidRPr="003F7A0A">
        <w:rPr>
          <w:rFonts w:ascii="Garamond" w:hAnsi="Garamond" w:cs="Garamond"/>
          <w:i/>
          <w:sz w:val="22"/>
          <w:szCs w:val="22"/>
          <w:lang w:val="en-GB"/>
        </w:rPr>
        <w:t xml:space="preserve">Rethinking </w:t>
      </w:r>
      <w:r w:rsidR="001910AD">
        <w:rPr>
          <w:rFonts w:ascii="Garamond" w:hAnsi="Garamond" w:cs="Garamond"/>
          <w:i/>
          <w:sz w:val="22"/>
          <w:szCs w:val="22"/>
          <w:lang w:val="en-GB"/>
        </w:rPr>
        <w:t>g</w:t>
      </w:r>
      <w:r w:rsidRPr="003F7A0A">
        <w:rPr>
          <w:rFonts w:ascii="Garamond" w:hAnsi="Garamond" w:cs="Garamond"/>
          <w:i/>
          <w:sz w:val="22"/>
          <w:szCs w:val="22"/>
          <w:lang w:val="en-GB"/>
        </w:rPr>
        <w:t xml:space="preserve">overnance: Ruling, </w:t>
      </w:r>
      <w:r w:rsidR="001910AD">
        <w:rPr>
          <w:rFonts w:ascii="Garamond" w:hAnsi="Garamond" w:cs="Garamond"/>
          <w:i/>
          <w:sz w:val="22"/>
          <w:szCs w:val="22"/>
          <w:lang w:val="en-GB"/>
        </w:rPr>
        <w:t>r</w:t>
      </w:r>
      <w:r w:rsidRPr="003F7A0A">
        <w:rPr>
          <w:rFonts w:ascii="Garamond" w:hAnsi="Garamond" w:cs="Garamond"/>
          <w:i/>
          <w:sz w:val="22"/>
          <w:szCs w:val="22"/>
          <w:lang w:val="en-GB"/>
        </w:rPr>
        <w:t xml:space="preserve">ationalities and </w:t>
      </w:r>
      <w:r w:rsidR="001910AD">
        <w:rPr>
          <w:rFonts w:ascii="Garamond" w:hAnsi="Garamond" w:cs="Garamond"/>
          <w:i/>
          <w:sz w:val="22"/>
          <w:szCs w:val="22"/>
          <w:lang w:val="en-GB"/>
        </w:rPr>
        <w:t>r</w:t>
      </w:r>
      <w:r w:rsidRPr="003F7A0A">
        <w:rPr>
          <w:rFonts w:ascii="Garamond" w:hAnsi="Garamond" w:cs="Garamond"/>
          <w:i/>
          <w:sz w:val="22"/>
          <w:szCs w:val="22"/>
          <w:lang w:val="en-GB"/>
        </w:rPr>
        <w:t>esistance</w:t>
      </w:r>
      <w:r w:rsidRPr="003F7A0A">
        <w:rPr>
          <w:rFonts w:ascii="Garamond" w:hAnsi="Garamond" w:cs="Garamond"/>
          <w:sz w:val="22"/>
          <w:szCs w:val="22"/>
          <w:lang w:val="en-GB"/>
        </w:rPr>
        <w:t>. Routledge.</w:t>
      </w:r>
    </w:p>
    <w:p w14:paraId="3BE5B260" w14:textId="77777777" w:rsidR="00E37A5D" w:rsidRDefault="00E37A5D" w:rsidP="00A300E3">
      <w:pPr>
        <w:ind w:left="567" w:hanging="567"/>
        <w:jc w:val="both"/>
        <w:rPr>
          <w:rFonts w:ascii="Garamond" w:hAnsi="Garamond" w:cs="Garamond"/>
          <w:sz w:val="22"/>
          <w:szCs w:val="22"/>
          <w:lang w:val="en-GB"/>
        </w:rPr>
      </w:pPr>
    </w:p>
    <w:p w14:paraId="171A71E5" w14:textId="11DFA0DD"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Bexell, M. (2014) Globa</w:t>
      </w:r>
      <w:r w:rsidR="001910AD" w:rsidRPr="003F7A0A">
        <w:rPr>
          <w:rFonts w:ascii="Garamond" w:hAnsi="Garamond" w:cs="Garamond"/>
          <w:sz w:val="22"/>
          <w:szCs w:val="22"/>
          <w:lang w:val="en-GB"/>
        </w:rPr>
        <w:t>l governance, legitimacy and (de)le</w:t>
      </w:r>
      <w:r w:rsidRPr="003F7A0A">
        <w:rPr>
          <w:rFonts w:ascii="Garamond" w:hAnsi="Garamond" w:cs="Garamond"/>
          <w:sz w:val="22"/>
          <w:szCs w:val="22"/>
          <w:lang w:val="en-GB"/>
        </w:rPr>
        <w:t xml:space="preserve">gitimation. </w:t>
      </w:r>
      <w:r w:rsidRPr="003F7A0A">
        <w:rPr>
          <w:rFonts w:ascii="Garamond" w:hAnsi="Garamond" w:cs="Garamond"/>
          <w:i/>
          <w:sz w:val="22"/>
          <w:szCs w:val="22"/>
          <w:lang w:val="en-GB"/>
        </w:rPr>
        <w:t>Globalizations</w:t>
      </w:r>
      <w:r w:rsidRPr="003F7A0A">
        <w:rPr>
          <w:rFonts w:ascii="Garamond" w:hAnsi="Garamond" w:cs="Garamond"/>
          <w:sz w:val="22"/>
          <w:szCs w:val="22"/>
          <w:lang w:val="en-GB"/>
        </w:rPr>
        <w:t xml:space="preserve">, </w:t>
      </w:r>
      <w:r w:rsidRPr="003F7A0A">
        <w:rPr>
          <w:rFonts w:ascii="Garamond" w:hAnsi="Garamond" w:cs="Garamond"/>
          <w:i/>
          <w:sz w:val="22"/>
          <w:szCs w:val="22"/>
          <w:lang w:val="en-GB"/>
        </w:rPr>
        <w:t>11</w:t>
      </w:r>
      <w:r w:rsidRPr="003F7A0A">
        <w:rPr>
          <w:rFonts w:ascii="Garamond" w:hAnsi="Garamond" w:cs="Garamond"/>
          <w:sz w:val="22"/>
          <w:szCs w:val="22"/>
          <w:lang w:val="en-GB"/>
        </w:rPr>
        <w:t xml:space="preserve">(3), 289–299. </w:t>
      </w:r>
      <w:hyperlink r:id="rId20" w:history="1">
        <w:r w:rsidR="0058602E" w:rsidRPr="003F7A0A">
          <w:rPr>
            <w:rStyle w:val="Hyperlink"/>
            <w:rFonts w:ascii="Garamond" w:hAnsi="Garamond" w:cs="Garamond"/>
            <w:sz w:val="22"/>
            <w:szCs w:val="22"/>
            <w:lang w:val="en-GB"/>
          </w:rPr>
          <w:t>https://doi.org/10.1080/14747731.2014.919744</w:t>
        </w:r>
      </w:hyperlink>
    </w:p>
    <w:p w14:paraId="658D309F" w14:textId="77777777" w:rsidR="00E37A5D" w:rsidRDefault="00E37A5D" w:rsidP="00A300E3">
      <w:pPr>
        <w:ind w:left="567" w:hanging="567"/>
        <w:jc w:val="both"/>
        <w:rPr>
          <w:rFonts w:ascii="Garamond" w:hAnsi="Garamond" w:cs="Garamond"/>
          <w:sz w:val="22"/>
          <w:szCs w:val="22"/>
          <w:lang w:val="en-GB"/>
        </w:rPr>
      </w:pPr>
    </w:p>
    <w:p w14:paraId="6C9018A2" w14:textId="4B2AFFEC"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Black, J. (2008) Constructing and contesting legitimacy and accountability in polycentric regulatory regimes. </w:t>
      </w:r>
      <w:r w:rsidRPr="003F7A0A">
        <w:rPr>
          <w:rFonts w:ascii="Garamond" w:hAnsi="Garamond" w:cs="Garamond"/>
          <w:i/>
          <w:sz w:val="22"/>
          <w:szCs w:val="22"/>
          <w:lang w:val="en-GB"/>
        </w:rPr>
        <w:t>Regulation &amp; Governance</w:t>
      </w:r>
      <w:r w:rsidRPr="003F7A0A">
        <w:rPr>
          <w:rFonts w:ascii="Garamond" w:hAnsi="Garamond" w:cs="Garamond"/>
          <w:sz w:val="22"/>
          <w:szCs w:val="22"/>
          <w:lang w:val="en-GB"/>
        </w:rPr>
        <w:t xml:space="preserve">, </w:t>
      </w:r>
      <w:r w:rsidRPr="003F7A0A">
        <w:rPr>
          <w:rFonts w:ascii="Garamond" w:hAnsi="Garamond" w:cs="Garamond"/>
          <w:i/>
          <w:sz w:val="22"/>
          <w:szCs w:val="22"/>
          <w:lang w:val="en-GB"/>
        </w:rPr>
        <w:t>2</w:t>
      </w:r>
      <w:r w:rsidRPr="003F7A0A">
        <w:rPr>
          <w:rFonts w:ascii="Garamond" w:hAnsi="Garamond" w:cs="Garamond"/>
          <w:sz w:val="22"/>
          <w:szCs w:val="22"/>
          <w:lang w:val="en-GB"/>
        </w:rPr>
        <w:t xml:space="preserve">(2), 137–164. </w:t>
      </w:r>
      <w:hyperlink r:id="rId21" w:history="1">
        <w:r w:rsidR="0058602E" w:rsidRPr="003F7A0A">
          <w:rPr>
            <w:rStyle w:val="Hyperlink"/>
            <w:rFonts w:ascii="Garamond" w:hAnsi="Garamond" w:cs="Garamond"/>
            <w:sz w:val="22"/>
            <w:szCs w:val="22"/>
            <w:lang w:val="en-GB"/>
          </w:rPr>
          <w:t>https://doi.org/10.1111/j.1748-5991.2008.00034.x</w:t>
        </w:r>
      </w:hyperlink>
    </w:p>
    <w:p w14:paraId="330D5BFF" w14:textId="77777777" w:rsidR="00E37A5D" w:rsidRDefault="00E37A5D" w:rsidP="00A300E3">
      <w:pPr>
        <w:ind w:left="567" w:hanging="567"/>
        <w:jc w:val="both"/>
        <w:rPr>
          <w:rFonts w:ascii="Garamond" w:hAnsi="Garamond" w:cs="Garamond"/>
          <w:sz w:val="22"/>
          <w:szCs w:val="22"/>
          <w:lang w:val="en-GB"/>
        </w:rPr>
      </w:pPr>
    </w:p>
    <w:p w14:paraId="6F0DF2C3" w14:textId="4C23D9DE" w:rsidR="003F7A0A" w:rsidRDefault="003F7A0A" w:rsidP="00A300E3">
      <w:pPr>
        <w:ind w:left="567" w:hanging="567"/>
        <w:jc w:val="both"/>
        <w:rPr>
          <w:rFonts w:ascii="Garamond" w:hAnsi="Garamond" w:cs="Garamond"/>
          <w:sz w:val="22"/>
          <w:szCs w:val="22"/>
          <w:lang w:val="en-GB"/>
        </w:rPr>
      </w:pPr>
      <w:proofErr w:type="spellStart"/>
      <w:r w:rsidRPr="003F7A0A">
        <w:rPr>
          <w:rFonts w:ascii="Garamond" w:hAnsi="Garamond" w:cs="Garamond"/>
          <w:sz w:val="22"/>
          <w:szCs w:val="22"/>
          <w:lang w:val="en-GB"/>
        </w:rPr>
        <w:t>Börzel</w:t>
      </w:r>
      <w:proofErr w:type="spellEnd"/>
      <w:r w:rsidRPr="003F7A0A">
        <w:rPr>
          <w:rFonts w:ascii="Garamond" w:hAnsi="Garamond" w:cs="Garamond"/>
          <w:sz w:val="22"/>
          <w:szCs w:val="22"/>
          <w:lang w:val="en-GB"/>
        </w:rPr>
        <w:t xml:space="preserve">, T. A. (2011) Networks: Reified </w:t>
      </w:r>
      <w:r w:rsidR="001910AD">
        <w:rPr>
          <w:rFonts w:ascii="Garamond" w:hAnsi="Garamond" w:cs="Garamond"/>
          <w:sz w:val="22"/>
          <w:szCs w:val="22"/>
          <w:lang w:val="en-GB"/>
        </w:rPr>
        <w:t>m</w:t>
      </w:r>
      <w:r w:rsidRPr="003F7A0A">
        <w:rPr>
          <w:rFonts w:ascii="Garamond" w:hAnsi="Garamond" w:cs="Garamond"/>
          <w:sz w:val="22"/>
          <w:szCs w:val="22"/>
          <w:lang w:val="en-GB"/>
        </w:rPr>
        <w:t xml:space="preserve">etaphor or </w:t>
      </w:r>
      <w:r w:rsidR="001910AD">
        <w:rPr>
          <w:rFonts w:ascii="Garamond" w:hAnsi="Garamond" w:cs="Garamond"/>
          <w:sz w:val="22"/>
          <w:szCs w:val="22"/>
          <w:lang w:val="en-GB"/>
        </w:rPr>
        <w:t>g</w:t>
      </w:r>
      <w:r w:rsidRPr="003F7A0A">
        <w:rPr>
          <w:rFonts w:ascii="Garamond" w:hAnsi="Garamond" w:cs="Garamond"/>
          <w:sz w:val="22"/>
          <w:szCs w:val="22"/>
          <w:lang w:val="en-GB"/>
        </w:rPr>
        <w:t xml:space="preserve">overnance </w:t>
      </w:r>
      <w:r w:rsidR="001910AD">
        <w:rPr>
          <w:rFonts w:ascii="Garamond" w:hAnsi="Garamond" w:cs="Garamond"/>
          <w:sz w:val="22"/>
          <w:szCs w:val="22"/>
          <w:lang w:val="en-GB"/>
        </w:rPr>
        <w:t>p</w:t>
      </w:r>
      <w:r w:rsidRPr="003F7A0A">
        <w:rPr>
          <w:rFonts w:ascii="Garamond" w:hAnsi="Garamond" w:cs="Garamond"/>
          <w:sz w:val="22"/>
          <w:szCs w:val="22"/>
          <w:lang w:val="en-GB"/>
        </w:rPr>
        <w:t xml:space="preserve">anacea? </w:t>
      </w:r>
      <w:r w:rsidRPr="003F7A0A">
        <w:rPr>
          <w:rFonts w:ascii="Garamond" w:hAnsi="Garamond" w:cs="Garamond"/>
          <w:i/>
          <w:sz w:val="22"/>
          <w:szCs w:val="22"/>
          <w:lang w:val="en-GB"/>
        </w:rPr>
        <w:t>Public Administration</w:t>
      </w:r>
      <w:r w:rsidRPr="003F7A0A">
        <w:rPr>
          <w:rFonts w:ascii="Garamond" w:hAnsi="Garamond" w:cs="Garamond"/>
          <w:sz w:val="22"/>
          <w:szCs w:val="22"/>
          <w:lang w:val="en-GB"/>
        </w:rPr>
        <w:t xml:space="preserve">, </w:t>
      </w:r>
      <w:r w:rsidRPr="003F7A0A">
        <w:rPr>
          <w:rFonts w:ascii="Garamond" w:hAnsi="Garamond" w:cs="Garamond"/>
          <w:i/>
          <w:sz w:val="22"/>
          <w:szCs w:val="22"/>
          <w:lang w:val="en-GB"/>
        </w:rPr>
        <w:t>89</w:t>
      </w:r>
      <w:r w:rsidRPr="003F7A0A">
        <w:rPr>
          <w:rFonts w:ascii="Garamond" w:hAnsi="Garamond" w:cs="Garamond"/>
          <w:sz w:val="22"/>
          <w:szCs w:val="22"/>
          <w:lang w:val="en-GB"/>
        </w:rPr>
        <w:t xml:space="preserve">(1), 49–63. </w:t>
      </w:r>
      <w:hyperlink r:id="rId22" w:history="1">
        <w:r w:rsidR="0058602E" w:rsidRPr="003F7A0A">
          <w:rPr>
            <w:rStyle w:val="Hyperlink"/>
            <w:rFonts w:ascii="Garamond" w:hAnsi="Garamond" w:cs="Garamond"/>
            <w:sz w:val="22"/>
            <w:szCs w:val="22"/>
            <w:lang w:val="en-GB"/>
          </w:rPr>
          <w:t>https://doi.org/10.1111/j.1467-9299.2011.01916.x</w:t>
        </w:r>
      </w:hyperlink>
    </w:p>
    <w:p w14:paraId="64F43CCE" w14:textId="77777777" w:rsidR="00E37A5D" w:rsidRDefault="00E37A5D" w:rsidP="00A300E3">
      <w:pPr>
        <w:ind w:left="567" w:hanging="567"/>
        <w:jc w:val="both"/>
        <w:rPr>
          <w:rFonts w:ascii="Garamond" w:hAnsi="Garamond" w:cs="Garamond"/>
          <w:sz w:val="22"/>
          <w:szCs w:val="22"/>
          <w:lang w:val="en-GB"/>
        </w:rPr>
      </w:pPr>
    </w:p>
    <w:p w14:paraId="0527230C" w14:textId="67A7880A" w:rsidR="003F7A0A" w:rsidRP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Brown, W. (2015) </w:t>
      </w:r>
      <w:r w:rsidRPr="003F7A0A">
        <w:rPr>
          <w:rFonts w:ascii="Garamond" w:hAnsi="Garamond" w:cs="Garamond"/>
          <w:i/>
          <w:sz w:val="22"/>
          <w:szCs w:val="22"/>
          <w:lang w:val="en-GB"/>
        </w:rPr>
        <w:t xml:space="preserve">Undoing the </w:t>
      </w:r>
      <w:r w:rsidR="001910AD">
        <w:rPr>
          <w:rFonts w:ascii="Garamond" w:hAnsi="Garamond" w:cs="Garamond"/>
          <w:i/>
          <w:sz w:val="22"/>
          <w:szCs w:val="22"/>
          <w:lang w:val="en-GB"/>
        </w:rPr>
        <w:t>d</w:t>
      </w:r>
      <w:r w:rsidRPr="003F7A0A">
        <w:rPr>
          <w:rFonts w:ascii="Garamond" w:hAnsi="Garamond" w:cs="Garamond"/>
          <w:i/>
          <w:sz w:val="22"/>
          <w:szCs w:val="22"/>
          <w:lang w:val="en-GB"/>
        </w:rPr>
        <w:t xml:space="preserve">emos – Neoliberalism`s </w:t>
      </w:r>
      <w:r w:rsidR="001910AD">
        <w:rPr>
          <w:rFonts w:ascii="Garamond" w:hAnsi="Garamond" w:cs="Garamond"/>
          <w:i/>
          <w:sz w:val="22"/>
          <w:szCs w:val="22"/>
          <w:lang w:val="en-GB"/>
        </w:rPr>
        <w:t>s</w:t>
      </w:r>
      <w:r w:rsidRPr="003F7A0A">
        <w:rPr>
          <w:rFonts w:ascii="Garamond" w:hAnsi="Garamond" w:cs="Garamond"/>
          <w:i/>
          <w:sz w:val="22"/>
          <w:szCs w:val="22"/>
          <w:lang w:val="en-GB"/>
        </w:rPr>
        <w:t xml:space="preserve">tealth </w:t>
      </w:r>
      <w:r w:rsidR="001910AD">
        <w:rPr>
          <w:rFonts w:ascii="Garamond" w:hAnsi="Garamond" w:cs="Garamond"/>
          <w:i/>
          <w:sz w:val="22"/>
          <w:szCs w:val="22"/>
          <w:lang w:val="en-GB"/>
        </w:rPr>
        <w:t>r</w:t>
      </w:r>
      <w:r w:rsidRPr="003F7A0A">
        <w:rPr>
          <w:rFonts w:ascii="Garamond" w:hAnsi="Garamond" w:cs="Garamond"/>
          <w:i/>
          <w:sz w:val="22"/>
          <w:szCs w:val="22"/>
          <w:lang w:val="en-GB"/>
        </w:rPr>
        <w:t>evolution</w:t>
      </w:r>
      <w:r w:rsidRPr="003F7A0A">
        <w:rPr>
          <w:rFonts w:ascii="Garamond" w:hAnsi="Garamond" w:cs="Garamond"/>
          <w:sz w:val="22"/>
          <w:szCs w:val="22"/>
          <w:lang w:val="en-GB"/>
        </w:rPr>
        <w:t>. Zone Books</w:t>
      </w:r>
      <w:r w:rsidR="001910AD">
        <w:rPr>
          <w:rFonts w:ascii="Garamond" w:hAnsi="Garamond" w:cs="Garamond"/>
          <w:sz w:val="22"/>
          <w:szCs w:val="22"/>
          <w:lang w:val="en-GB"/>
        </w:rPr>
        <w:t>/</w:t>
      </w:r>
      <w:r w:rsidRPr="003F7A0A">
        <w:rPr>
          <w:rFonts w:ascii="Garamond" w:hAnsi="Garamond" w:cs="Garamond"/>
          <w:sz w:val="22"/>
          <w:szCs w:val="22"/>
          <w:lang w:val="en-GB"/>
        </w:rPr>
        <w:t>MIT</w:t>
      </w:r>
      <w:r w:rsidR="0058602E">
        <w:rPr>
          <w:rFonts w:ascii="Garamond" w:hAnsi="Garamond" w:cs="Garamond"/>
          <w:sz w:val="22"/>
          <w:szCs w:val="22"/>
          <w:lang w:val="en-GB"/>
        </w:rPr>
        <w:t xml:space="preserve"> Press</w:t>
      </w:r>
      <w:r w:rsidRPr="003F7A0A">
        <w:rPr>
          <w:rFonts w:ascii="Garamond" w:hAnsi="Garamond" w:cs="Garamond"/>
          <w:sz w:val="22"/>
          <w:szCs w:val="22"/>
          <w:lang w:val="en-GB"/>
        </w:rPr>
        <w:t>.</w:t>
      </w:r>
    </w:p>
    <w:p w14:paraId="51C9171A" w14:textId="77777777" w:rsidR="00E37A5D" w:rsidRDefault="00E37A5D" w:rsidP="00A300E3">
      <w:pPr>
        <w:ind w:left="567" w:hanging="567"/>
        <w:jc w:val="both"/>
        <w:rPr>
          <w:rFonts w:ascii="Garamond" w:hAnsi="Garamond" w:cs="Garamond"/>
          <w:sz w:val="22"/>
          <w:szCs w:val="22"/>
          <w:lang w:val="en-GB"/>
        </w:rPr>
      </w:pPr>
    </w:p>
    <w:p w14:paraId="1F5088C1" w14:textId="211AD03C" w:rsidR="00E37A5D"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Burnham, P. (2014) </w:t>
      </w:r>
      <w:proofErr w:type="spellStart"/>
      <w:r w:rsidRPr="003F7A0A">
        <w:rPr>
          <w:rFonts w:ascii="Garamond" w:hAnsi="Garamond" w:cs="Garamond"/>
          <w:sz w:val="22"/>
          <w:szCs w:val="22"/>
          <w:lang w:val="en-GB"/>
        </w:rPr>
        <w:t>Depoliticisation</w:t>
      </w:r>
      <w:proofErr w:type="spellEnd"/>
      <w:r w:rsidRPr="003F7A0A">
        <w:rPr>
          <w:rFonts w:ascii="Garamond" w:hAnsi="Garamond" w:cs="Garamond"/>
          <w:sz w:val="22"/>
          <w:szCs w:val="22"/>
          <w:lang w:val="en-GB"/>
        </w:rPr>
        <w:t xml:space="preserve">: Economic crisis and political management. </w:t>
      </w:r>
      <w:r w:rsidRPr="003F7A0A">
        <w:rPr>
          <w:rFonts w:ascii="Garamond" w:hAnsi="Garamond" w:cs="Garamond"/>
          <w:i/>
          <w:sz w:val="22"/>
          <w:szCs w:val="22"/>
          <w:lang w:val="en-GB"/>
        </w:rPr>
        <w:t>Policy &amp; Politics</w:t>
      </w:r>
      <w:r w:rsidRPr="003F7A0A">
        <w:rPr>
          <w:rFonts w:ascii="Garamond" w:hAnsi="Garamond" w:cs="Garamond"/>
          <w:sz w:val="22"/>
          <w:szCs w:val="22"/>
          <w:lang w:val="en-GB"/>
        </w:rPr>
        <w:t xml:space="preserve">, </w:t>
      </w:r>
      <w:r w:rsidRPr="003F7A0A">
        <w:rPr>
          <w:rFonts w:ascii="Garamond" w:hAnsi="Garamond" w:cs="Garamond"/>
          <w:i/>
          <w:sz w:val="22"/>
          <w:szCs w:val="22"/>
          <w:lang w:val="en-GB"/>
        </w:rPr>
        <w:t>42</w:t>
      </w:r>
      <w:r w:rsidRPr="003F7A0A">
        <w:rPr>
          <w:rFonts w:ascii="Garamond" w:hAnsi="Garamond" w:cs="Garamond"/>
          <w:sz w:val="22"/>
          <w:szCs w:val="22"/>
          <w:lang w:val="en-GB"/>
        </w:rPr>
        <w:t xml:space="preserve">(2), 189–206. </w:t>
      </w:r>
      <w:hyperlink r:id="rId23" w:history="1">
        <w:r w:rsidR="00E37A5D" w:rsidRPr="003F7A0A">
          <w:rPr>
            <w:rStyle w:val="Hyperlink"/>
            <w:rFonts w:ascii="Garamond" w:hAnsi="Garamond" w:cs="Garamond"/>
            <w:sz w:val="22"/>
            <w:szCs w:val="22"/>
            <w:lang w:val="en-GB"/>
          </w:rPr>
          <w:t>https://doi.org/10.1332/030557312X655954</w:t>
        </w:r>
      </w:hyperlink>
    </w:p>
    <w:p w14:paraId="3A860F57" w14:textId="77777777" w:rsidR="004A7E4A" w:rsidRDefault="004A7E4A" w:rsidP="00A300E3">
      <w:pPr>
        <w:ind w:left="567" w:hanging="567"/>
        <w:jc w:val="both"/>
        <w:rPr>
          <w:rFonts w:ascii="Garamond" w:hAnsi="Garamond" w:cs="Garamond"/>
          <w:sz w:val="22"/>
          <w:szCs w:val="22"/>
          <w:lang w:val="en-GB"/>
        </w:rPr>
      </w:pPr>
    </w:p>
    <w:p w14:paraId="22A60F62" w14:textId="2CBA9690"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Cancer Research UK (2013) </w:t>
      </w:r>
      <w:r w:rsidRPr="003F7A0A">
        <w:rPr>
          <w:rFonts w:ascii="Garamond" w:hAnsi="Garamond" w:cs="Garamond"/>
          <w:i/>
          <w:sz w:val="22"/>
          <w:szCs w:val="22"/>
          <w:lang w:val="en-GB"/>
        </w:rPr>
        <w:t>Withdrawal from the Public Health Responsibility Deal</w:t>
      </w:r>
      <w:r w:rsidRPr="003F7A0A">
        <w:rPr>
          <w:rFonts w:ascii="Garamond" w:hAnsi="Garamond" w:cs="Garamond"/>
          <w:sz w:val="22"/>
          <w:szCs w:val="22"/>
          <w:lang w:val="en-GB"/>
        </w:rPr>
        <w:t xml:space="preserve">. </w:t>
      </w:r>
      <w:hyperlink r:id="rId24" w:history="1">
        <w:r w:rsidR="0058602E" w:rsidRPr="003F7A0A">
          <w:rPr>
            <w:rStyle w:val="Hyperlink"/>
            <w:rFonts w:ascii="Garamond" w:hAnsi="Garamond" w:cs="Garamond"/>
            <w:sz w:val="22"/>
            <w:szCs w:val="22"/>
            <w:lang w:val="en-GB"/>
          </w:rPr>
          <w:t>https://www.cancerresearchuk.org/sites/default/files/policy-letter-secretary-of-state-withdrawal-from-public-health-responsibilty-deal.pdf</w:t>
        </w:r>
      </w:hyperlink>
    </w:p>
    <w:p w14:paraId="001EEA70" w14:textId="77777777" w:rsidR="0058602E" w:rsidRPr="003F7A0A" w:rsidRDefault="0058602E" w:rsidP="00A300E3">
      <w:pPr>
        <w:ind w:left="567" w:hanging="567"/>
        <w:jc w:val="both"/>
        <w:rPr>
          <w:rFonts w:ascii="Garamond" w:hAnsi="Garamond" w:cs="Garamond"/>
          <w:sz w:val="22"/>
          <w:szCs w:val="22"/>
          <w:lang w:val="en-GB"/>
        </w:rPr>
      </w:pPr>
    </w:p>
    <w:p w14:paraId="57A8ECB4" w14:textId="4B771B7D" w:rsidR="003F7A0A" w:rsidRP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Caraher, M., Furey, S., &amp; Wells, R. (2023) </w:t>
      </w:r>
      <w:r w:rsidRPr="003F7A0A">
        <w:rPr>
          <w:rFonts w:ascii="Garamond" w:hAnsi="Garamond" w:cs="Garamond"/>
          <w:i/>
          <w:sz w:val="22"/>
          <w:szCs w:val="22"/>
          <w:lang w:val="en-GB"/>
        </w:rPr>
        <w:t xml:space="preserve">Food </w:t>
      </w:r>
      <w:r w:rsidR="001910AD">
        <w:rPr>
          <w:rFonts w:ascii="Garamond" w:hAnsi="Garamond" w:cs="Garamond"/>
          <w:i/>
          <w:sz w:val="22"/>
          <w:szCs w:val="22"/>
          <w:lang w:val="en-GB"/>
        </w:rPr>
        <w:t>p</w:t>
      </w:r>
      <w:r w:rsidRPr="003F7A0A">
        <w:rPr>
          <w:rFonts w:ascii="Garamond" w:hAnsi="Garamond" w:cs="Garamond"/>
          <w:i/>
          <w:sz w:val="22"/>
          <w:szCs w:val="22"/>
          <w:lang w:val="en-GB"/>
        </w:rPr>
        <w:t xml:space="preserve">olicy in the United Kingdom: An </w:t>
      </w:r>
      <w:r w:rsidR="001910AD">
        <w:rPr>
          <w:rFonts w:ascii="Garamond" w:hAnsi="Garamond" w:cs="Garamond"/>
          <w:i/>
          <w:sz w:val="22"/>
          <w:szCs w:val="22"/>
          <w:lang w:val="en-GB"/>
        </w:rPr>
        <w:t>i</w:t>
      </w:r>
      <w:r w:rsidRPr="003F7A0A">
        <w:rPr>
          <w:rFonts w:ascii="Garamond" w:hAnsi="Garamond" w:cs="Garamond"/>
          <w:i/>
          <w:sz w:val="22"/>
          <w:szCs w:val="22"/>
          <w:lang w:val="en-GB"/>
        </w:rPr>
        <w:t>ntroduction</w:t>
      </w:r>
      <w:r w:rsidRPr="003F7A0A">
        <w:rPr>
          <w:rFonts w:ascii="Garamond" w:hAnsi="Garamond" w:cs="Garamond"/>
          <w:sz w:val="22"/>
          <w:szCs w:val="22"/>
          <w:lang w:val="en-GB"/>
        </w:rPr>
        <w:t>. Taylor &amp; Francis.</w:t>
      </w:r>
    </w:p>
    <w:p w14:paraId="00543D56" w14:textId="77777777" w:rsidR="00E37A5D" w:rsidRDefault="00E37A5D" w:rsidP="00A300E3">
      <w:pPr>
        <w:ind w:left="567" w:hanging="567"/>
        <w:jc w:val="both"/>
        <w:rPr>
          <w:rFonts w:ascii="Garamond" w:hAnsi="Garamond" w:cs="Garamond"/>
          <w:sz w:val="22"/>
          <w:szCs w:val="22"/>
          <w:lang w:val="en-GB"/>
        </w:rPr>
      </w:pPr>
    </w:p>
    <w:p w14:paraId="068DA7E3" w14:textId="3366752F" w:rsidR="003F7A0A" w:rsidRDefault="003F7A0A" w:rsidP="00A300E3">
      <w:pPr>
        <w:ind w:left="567" w:hanging="567"/>
        <w:jc w:val="both"/>
        <w:rPr>
          <w:rFonts w:ascii="Garamond" w:hAnsi="Garamond" w:cs="Garamond"/>
          <w:sz w:val="22"/>
          <w:szCs w:val="22"/>
          <w:lang w:val="en-GB"/>
        </w:rPr>
      </w:pPr>
      <w:proofErr w:type="spellStart"/>
      <w:r w:rsidRPr="003F7A0A">
        <w:rPr>
          <w:rFonts w:ascii="Garamond" w:hAnsi="Garamond" w:cs="Garamond"/>
          <w:sz w:val="22"/>
          <w:szCs w:val="22"/>
          <w:lang w:val="en-GB"/>
        </w:rPr>
        <w:t>Cashore</w:t>
      </w:r>
      <w:proofErr w:type="spellEnd"/>
      <w:r w:rsidRPr="003F7A0A">
        <w:rPr>
          <w:rFonts w:ascii="Garamond" w:hAnsi="Garamond" w:cs="Garamond"/>
          <w:sz w:val="22"/>
          <w:szCs w:val="22"/>
          <w:lang w:val="en-GB"/>
        </w:rPr>
        <w:t xml:space="preserve">, B., Knudsen, J. S., Moon, J., &amp; van der Ven, H. (2021) Private authority and public policy interactions in global context: Governance spheres for problem solving. </w:t>
      </w:r>
      <w:r w:rsidRPr="003F7A0A">
        <w:rPr>
          <w:rFonts w:ascii="Garamond" w:hAnsi="Garamond" w:cs="Garamond"/>
          <w:i/>
          <w:sz w:val="22"/>
          <w:szCs w:val="22"/>
          <w:lang w:val="en-GB"/>
        </w:rPr>
        <w:t>Regulation &amp; Governance</w:t>
      </w:r>
      <w:r w:rsidRPr="003F7A0A">
        <w:rPr>
          <w:rFonts w:ascii="Garamond" w:hAnsi="Garamond" w:cs="Garamond"/>
          <w:sz w:val="22"/>
          <w:szCs w:val="22"/>
          <w:lang w:val="en-GB"/>
        </w:rPr>
        <w:t xml:space="preserve">, </w:t>
      </w:r>
      <w:r w:rsidRPr="003F7A0A">
        <w:rPr>
          <w:rFonts w:ascii="Garamond" w:hAnsi="Garamond" w:cs="Garamond"/>
          <w:i/>
          <w:sz w:val="22"/>
          <w:szCs w:val="22"/>
          <w:lang w:val="en-GB"/>
        </w:rPr>
        <w:t>15</w:t>
      </w:r>
      <w:r w:rsidRPr="003F7A0A">
        <w:rPr>
          <w:rFonts w:ascii="Garamond" w:hAnsi="Garamond" w:cs="Garamond"/>
          <w:sz w:val="22"/>
          <w:szCs w:val="22"/>
          <w:lang w:val="en-GB"/>
        </w:rPr>
        <w:t xml:space="preserve">(4), 1166–1182. </w:t>
      </w:r>
      <w:hyperlink r:id="rId25" w:history="1">
        <w:r w:rsidR="0058602E" w:rsidRPr="003F7A0A">
          <w:rPr>
            <w:rStyle w:val="Hyperlink"/>
            <w:rFonts w:ascii="Garamond" w:hAnsi="Garamond" w:cs="Garamond"/>
            <w:sz w:val="22"/>
            <w:szCs w:val="22"/>
            <w:lang w:val="en-GB"/>
          </w:rPr>
          <w:t>https://doi.org/10.1111/rego.12395</w:t>
        </w:r>
      </w:hyperlink>
    </w:p>
    <w:p w14:paraId="679B8D0B" w14:textId="77777777" w:rsidR="00E37A5D" w:rsidRDefault="00E37A5D" w:rsidP="00A300E3">
      <w:pPr>
        <w:ind w:left="567" w:hanging="567"/>
        <w:jc w:val="both"/>
        <w:rPr>
          <w:rFonts w:ascii="Garamond" w:hAnsi="Garamond" w:cs="Garamond"/>
          <w:sz w:val="22"/>
          <w:szCs w:val="22"/>
          <w:lang w:val="en-GB"/>
        </w:rPr>
      </w:pPr>
    </w:p>
    <w:p w14:paraId="036E5190" w14:textId="68EB4019" w:rsidR="003F7A0A" w:rsidRP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Clapp, J., &amp; Fuchs, D. A. (2009) </w:t>
      </w:r>
      <w:r w:rsidRPr="003F7A0A">
        <w:rPr>
          <w:rFonts w:ascii="Garamond" w:hAnsi="Garamond" w:cs="Garamond"/>
          <w:i/>
          <w:sz w:val="22"/>
          <w:szCs w:val="22"/>
          <w:lang w:val="en-GB"/>
        </w:rPr>
        <w:t xml:space="preserve">Corporate </w:t>
      </w:r>
      <w:r w:rsidR="001910AD">
        <w:rPr>
          <w:rFonts w:ascii="Garamond" w:hAnsi="Garamond" w:cs="Garamond"/>
          <w:i/>
          <w:sz w:val="22"/>
          <w:szCs w:val="22"/>
          <w:lang w:val="en-GB"/>
        </w:rPr>
        <w:t>p</w:t>
      </w:r>
      <w:r w:rsidRPr="003F7A0A">
        <w:rPr>
          <w:rFonts w:ascii="Garamond" w:hAnsi="Garamond" w:cs="Garamond"/>
          <w:i/>
          <w:sz w:val="22"/>
          <w:szCs w:val="22"/>
          <w:lang w:val="en-GB"/>
        </w:rPr>
        <w:t xml:space="preserve">ower in </w:t>
      </w:r>
      <w:r w:rsidR="001910AD">
        <w:rPr>
          <w:rFonts w:ascii="Garamond" w:hAnsi="Garamond" w:cs="Garamond"/>
          <w:i/>
          <w:sz w:val="22"/>
          <w:szCs w:val="22"/>
          <w:lang w:val="en-GB"/>
        </w:rPr>
        <w:t>g</w:t>
      </w:r>
      <w:r w:rsidRPr="003F7A0A">
        <w:rPr>
          <w:rFonts w:ascii="Garamond" w:hAnsi="Garamond" w:cs="Garamond"/>
          <w:i/>
          <w:sz w:val="22"/>
          <w:szCs w:val="22"/>
          <w:lang w:val="en-GB"/>
        </w:rPr>
        <w:t xml:space="preserve">lobal </w:t>
      </w:r>
      <w:r w:rsidR="001910AD">
        <w:rPr>
          <w:rFonts w:ascii="Garamond" w:hAnsi="Garamond" w:cs="Garamond"/>
          <w:i/>
          <w:sz w:val="22"/>
          <w:szCs w:val="22"/>
          <w:lang w:val="en-GB"/>
        </w:rPr>
        <w:t>ag</w:t>
      </w:r>
      <w:r w:rsidRPr="003F7A0A">
        <w:rPr>
          <w:rFonts w:ascii="Garamond" w:hAnsi="Garamond" w:cs="Garamond"/>
          <w:i/>
          <w:sz w:val="22"/>
          <w:szCs w:val="22"/>
          <w:lang w:val="en-GB"/>
        </w:rPr>
        <w:t xml:space="preserve">rifood </w:t>
      </w:r>
      <w:r w:rsidR="001910AD">
        <w:rPr>
          <w:rFonts w:ascii="Garamond" w:hAnsi="Garamond" w:cs="Garamond"/>
          <w:i/>
          <w:sz w:val="22"/>
          <w:szCs w:val="22"/>
          <w:lang w:val="en-GB"/>
        </w:rPr>
        <w:t>g</w:t>
      </w:r>
      <w:r w:rsidRPr="003F7A0A">
        <w:rPr>
          <w:rFonts w:ascii="Garamond" w:hAnsi="Garamond" w:cs="Garamond"/>
          <w:i/>
          <w:sz w:val="22"/>
          <w:szCs w:val="22"/>
          <w:lang w:val="en-GB"/>
        </w:rPr>
        <w:t>overnance</w:t>
      </w:r>
      <w:r w:rsidRPr="003F7A0A">
        <w:rPr>
          <w:rFonts w:ascii="Garamond" w:hAnsi="Garamond" w:cs="Garamond"/>
          <w:sz w:val="22"/>
          <w:szCs w:val="22"/>
          <w:lang w:val="en-GB"/>
        </w:rPr>
        <w:t>. MIT Press.</w:t>
      </w:r>
    </w:p>
    <w:p w14:paraId="7A1574F2" w14:textId="77777777" w:rsidR="00E37A5D" w:rsidRDefault="00E37A5D" w:rsidP="00A300E3">
      <w:pPr>
        <w:ind w:left="567" w:hanging="567"/>
        <w:jc w:val="both"/>
        <w:rPr>
          <w:rFonts w:ascii="Garamond" w:hAnsi="Garamond" w:cs="Garamond"/>
          <w:sz w:val="22"/>
          <w:szCs w:val="22"/>
          <w:lang w:val="en-GB"/>
        </w:rPr>
      </w:pPr>
    </w:p>
    <w:p w14:paraId="3A3BA73A" w14:textId="59AEF5FC" w:rsidR="003F7A0A" w:rsidRP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lastRenderedPageBreak/>
        <w:t xml:space="preserve">Crouch, C. (2004) </w:t>
      </w:r>
      <w:r w:rsidRPr="003F7A0A">
        <w:rPr>
          <w:rFonts w:ascii="Garamond" w:hAnsi="Garamond" w:cs="Garamond"/>
          <w:i/>
          <w:sz w:val="22"/>
          <w:szCs w:val="22"/>
          <w:lang w:val="en-GB"/>
        </w:rPr>
        <w:t>Post-</w:t>
      </w:r>
      <w:r w:rsidR="001910AD">
        <w:rPr>
          <w:rFonts w:ascii="Garamond" w:hAnsi="Garamond" w:cs="Garamond"/>
          <w:i/>
          <w:sz w:val="22"/>
          <w:szCs w:val="22"/>
          <w:lang w:val="en-GB"/>
        </w:rPr>
        <w:t>d</w:t>
      </w:r>
      <w:r w:rsidR="0058602E">
        <w:rPr>
          <w:rFonts w:ascii="Garamond" w:hAnsi="Garamond" w:cs="Garamond"/>
          <w:i/>
          <w:sz w:val="22"/>
          <w:szCs w:val="22"/>
          <w:lang w:val="en-GB"/>
        </w:rPr>
        <w:t>emocracy</w:t>
      </w:r>
      <w:r w:rsidRPr="003F7A0A">
        <w:rPr>
          <w:rFonts w:ascii="Garamond" w:hAnsi="Garamond" w:cs="Garamond"/>
          <w:sz w:val="22"/>
          <w:szCs w:val="22"/>
          <w:lang w:val="en-GB"/>
        </w:rPr>
        <w:t>. Polity.</w:t>
      </w:r>
    </w:p>
    <w:p w14:paraId="0757B1FF" w14:textId="77777777" w:rsidR="00E37A5D" w:rsidRDefault="00E37A5D" w:rsidP="00A300E3">
      <w:pPr>
        <w:ind w:left="567" w:hanging="567"/>
        <w:jc w:val="both"/>
        <w:rPr>
          <w:rFonts w:ascii="Garamond" w:hAnsi="Garamond" w:cs="Garamond"/>
          <w:sz w:val="22"/>
          <w:szCs w:val="22"/>
          <w:lang w:val="en-GB"/>
        </w:rPr>
      </w:pPr>
    </w:p>
    <w:p w14:paraId="1D8B3277" w14:textId="265E7E17" w:rsidR="003F7A0A" w:rsidRP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Crouch, C. (2011) </w:t>
      </w:r>
      <w:r w:rsidRPr="003F7A0A">
        <w:rPr>
          <w:rFonts w:ascii="Garamond" w:hAnsi="Garamond" w:cs="Garamond"/>
          <w:i/>
          <w:sz w:val="22"/>
          <w:szCs w:val="22"/>
          <w:lang w:val="en-GB"/>
        </w:rPr>
        <w:t xml:space="preserve">The </w:t>
      </w:r>
      <w:r w:rsidR="001910AD">
        <w:rPr>
          <w:rFonts w:ascii="Garamond" w:hAnsi="Garamond" w:cs="Garamond"/>
          <w:i/>
          <w:sz w:val="22"/>
          <w:szCs w:val="22"/>
          <w:lang w:val="en-GB"/>
        </w:rPr>
        <w:t>s</w:t>
      </w:r>
      <w:r w:rsidRPr="003F7A0A">
        <w:rPr>
          <w:rFonts w:ascii="Garamond" w:hAnsi="Garamond" w:cs="Garamond"/>
          <w:i/>
          <w:sz w:val="22"/>
          <w:szCs w:val="22"/>
          <w:lang w:val="en-GB"/>
        </w:rPr>
        <w:t xml:space="preserve">trange </w:t>
      </w:r>
      <w:r w:rsidR="001910AD">
        <w:rPr>
          <w:rFonts w:ascii="Garamond" w:hAnsi="Garamond" w:cs="Garamond"/>
          <w:i/>
          <w:sz w:val="22"/>
          <w:szCs w:val="22"/>
          <w:lang w:val="en-GB"/>
        </w:rPr>
        <w:t>n</w:t>
      </w:r>
      <w:r w:rsidRPr="003F7A0A">
        <w:rPr>
          <w:rFonts w:ascii="Garamond" w:hAnsi="Garamond" w:cs="Garamond"/>
          <w:i/>
          <w:sz w:val="22"/>
          <w:szCs w:val="22"/>
          <w:lang w:val="en-GB"/>
        </w:rPr>
        <w:t>on-</w:t>
      </w:r>
      <w:r w:rsidR="001910AD">
        <w:rPr>
          <w:rFonts w:ascii="Garamond" w:hAnsi="Garamond" w:cs="Garamond"/>
          <w:i/>
          <w:sz w:val="22"/>
          <w:szCs w:val="22"/>
          <w:lang w:val="en-GB"/>
        </w:rPr>
        <w:t>d</w:t>
      </w:r>
      <w:r w:rsidRPr="003F7A0A">
        <w:rPr>
          <w:rFonts w:ascii="Garamond" w:hAnsi="Garamond" w:cs="Garamond"/>
          <w:i/>
          <w:sz w:val="22"/>
          <w:szCs w:val="22"/>
          <w:lang w:val="en-GB"/>
        </w:rPr>
        <w:t xml:space="preserve">eath of </w:t>
      </w:r>
      <w:r w:rsidR="001910AD">
        <w:rPr>
          <w:rFonts w:ascii="Garamond" w:hAnsi="Garamond" w:cs="Garamond"/>
          <w:i/>
          <w:sz w:val="22"/>
          <w:szCs w:val="22"/>
          <w:lang w:val="en-GB"/>
        </w:rPr>
        <w:t>n</w:t>
      </w:r>
      <w:r w:rsidRPr="003F7A0A">
        <w:rPr>
          <w:rFonts w:ascii="Garamond" w:hAnsi="Garamond" w:cs="Garamond"/>
          <w:i/>
          <w:sz w:val="22"/>
          <w:szCs w:val="22"/>
          <w:lang w:val="en-GB"/>
        </w:rPr>
        <w:t>eoliberalism</w:t>
      </w:r>
      <w:r w:rsidRPr="003F7A0A">
        <w:rPr>
          <w:rFonts w:ascii="Garamond" w:hAnsi="Garamond" w:cs="Garamond"/>
          <w:sz w:val="22"/>
          <w:szCs w:val="22"/>
          <w:lang w:val="en-GB"/>
        </w:rPr>
        <w:t>. Polity Press.</w:t>
      </w:r>
    </w:p>
    <w:p w14:paraId="001BC345" w14:textId="1217EED5"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Cutler, A. C. (2010) The legitimacy of private transnational governance: Experts and the transnational market for force. </w:t>
      </w:r>
      <w:r w:rsidRPr="003F7A0A">
        <w:rPr>
          <w:rFonts w:ascii="Garamond" w:hAnsi="Garamond" w:cs="Garamond"/>
          <w:i/>
          <w:sz w:val="22"/>
          <w:szCs w:val="22"/>
          <w:lang w:val="en-GB"/>
        </w:rPr>
        <w:t>Socio-Economic Review</w:t>
      </w:r>
      <w:r w:rsidRPr="003F7A0A">
        <w:rPr>
          <w:rFonts w:ascii="Garamond" w:hAnsi="Garamond" w:cs="Garamond"/>
          <w:sz w:val="22"/>
          <w:szCs w:val="22"/>
          <w:lang w:val="en-GB"/>
        </w:rPr>
        <w:t xml:space="preserve">, </w:t>
      </w:r>
      <w:r w:rsidRPr="003F7A0A">
        <w:rPr>
          <w:rFonts w:ascii="Garamond" w:hAnsi="Garamond" w:cs="Garamond"/>
          <w:i/>
          <w:sz w:val="22"/>
          <w:szCs w:val="22"/>
          <w:lang w:val="en-GB"/>
        </w:rPr>
        <w:t>8</w:t>
      </w:r>
      <w:r w:rsidRPr="003F7A0A">
        <w:rPr>
          <w:rFonts w:ascii="Garamond" w:hAnsi="Garamond" w:cs="Garamond"/>
          <w:sz w:val="22"/>
          <w:szCs w:val="22"/>
          <w:lang w:val="en-GB"/>
        </w:rPr>
        <w:t xml:space="preserve">(1), 157–185. </w:t>
      </w:r>
      <w:hyperlink r:id="rId26" w:history="1">
        <w:r w:rsidR="0058602E" w:rsidRPr="003F7A0A">
          <w:rPr>
            <w:rStyle w:val="Hyperlink"/>
            <w:rFonts w:ascii="Garamond" w:hAnsi="Garamond" w:cs="Garamond"/>
            <w:sz w:val="22"/>
            <w:szCs w:val="22"/>
            <w:lang w:val="en-GB"/>
          </w:rPr>
          <w:t>https://doi.org/10.1093/ser/mwp027</w:t>
        </w:r>
      </w:hyperlink>
    </w:p>
    <w:p w14:paraId="590FFE7C" w14:textId="77777777" w:rsidR="00E37A5D" w:rsidRDefault="00E37A5D" w:rsidP="00A300E3">
      <w:pPr>
        <w:ind w:left="567" w:hanging="567"/>
        <w:jc w:val="both"/>
        <w:rPr>
          <w:rFonts w:ascii="Garamond" w:hAnsi="Garamond" w:cs="Garamond"/>
          <w:sz w:val="22"/>
          <w:szCs w:val="22"/>
          <w:lang w:val="en-GB"/>
        </w:rPr>
      </w:pPr>
    </w:p>
    <w:p w14:paraId="6F57E7D3" w14:textId="0C7139FC" w:rsidR="003F7A0A" w:rsidRP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Davies, W. (2014</w:t>
      </w:r>
      <w:r w:rsidR="00C42427">
        <w:rPr>
          <w:rFonts w:ascii="Garamond" w:hAnsi="Garamond" w:cs="Garamond"/>
          <w:sz w:val="22"/>
          <w:szCs w:val="22"/>
          <w:lang w:val="en-GB"/>
        </w:rPr>
        <w:t>)</w:t>
      </w:r>
      <w:r w:rsidRPr="003F7A0A">
        <w:rPr>
          <w:rFonts w:ascii="Garamond" w:hAnsi="Garamond" w:cs="Garamond"/>
          <w:sz w:val="22"/>
          <w:szCs w:val="22"/>
          <w:lang w:val="en-GB"/>
        </w:rPr>
        <w:t xml:space="preserve"> </w:t>
      </w:r>
      <w:r w:rsidRPr="003F7A0A">
        <w:rPr>
          <w:rFonts w:ascii="Garamond" w:hAnsi="Garamond" w:cs="Garamond"/>
          <w:i/>
          <w:sz w:val="22"/>
          <w:szCs w:val="22"/>
          <w:lang w:val="en-GB"/>
        </w:rPr>
        <w:t>The</w:t>
      </w:r>
      <w:r w:rsidR="00C42427" w:rsidRPr="003F7A0A">
        <w:rPr>
          <w:rFonts w:ascii="Garamond" w:hAnsi="Garamond" w:cs="Garamond"/>
          <w:i/>
          <w:sz w:val="22"/>
          <w:szCs w:val="22"/>
          <w:lang w:val="en-GB"/>
        </w:rPr>
        <w:t xml:space="preserve"> limits of n</w:t>
      </w:r>
      <w:r w:rsidRPr="003F7A0A">
        <w:rPr>
          <w:rFonts w:ascii="Garamond" w:hAnsi="Garamond" w:cs="Garamond"/>
          <w:i/>
          <w:sz w:val="22"/>
          <w:szCs w:val="22"/>
          <w:lang w:val="en-GB"/>
        </w:rPr>
        <w:t>eoliberalism: Authorit</w:t>
      </w:r>
      <w:r w:rsidR="00C42427" w:rsidRPr="003F7A0A">
        <w:rPr>
          <w:rFonts w:ascii="Garamond" w:hAnsi="Garamond" w:cs="Garamond"/>
          <w:i/>
          <w:sz w:val="22"/>
          <w:szCs w:val="22"/>
          <w:lang w:val="en-GB"/>
        </w:rPr>
        <w:t>y, sovereignty and the logic of co</w:t>
      </w:r>
      <w:r w:rsidRPr="003F7A0A">
        <w:rPr>
          <w:rFonts w:ascii="Garamond" w:hAnsi="Garamond" w:cs="Garamond"/>
          <w:i/>
          <w:sz w:val="22"/>
          <w:szCs w:val="22"/>
          <w:lang w:val="en-GB"/>
        </w:rPr>
        <w:t>mpetition</w:t>
      </w:r>
      <w:r w:rsidRPr="003F7A0A">
        <w:rPr>
          <w:rFonts w:ascii="Garamond" w:hAnsi="Garamond" w:cs="Garamond"/>
          <w:sz w:val="22"/>
          <w:szCs w:val="22"/>
          <w:lang w:val="en-GB"/>
        </w:rPr>
        <w:t>. S</w:t>
      </w:r>
      <w:r w:rsidR="003D59F5">
        <w:rPr>
          <w:rFonts w:ascii="Garamond" w:hAnsi="Garamond" w:cs="Garamond"/>
          <w:sz w:val="22"/>
          <w:szCs w:val="22"/>
          <w:lang w:val="en-GB"/>
        </w:rPr>
        <w:t>age</w:t>
      </w:r>
      <w:r w:rsidR="0058602E">
        <w:rPr>
          <w:rFonts w:ascii="Garamond" w:hAnsi="Garamond" w:cs="Garamond"/>
          <w:sz w:val="22"/>
          <w:szCs w:val="22"/>
          <w:lang w:val="en-GB"/>
        </w:rPr>
        <w:t>.</w:t>
      </w:r>
    </w:p>
    <w:p w14:paraId="5B6553F1" w14:textId="77777777" w:rsidR="00E37A5D" w:rsidRDefault="00E37A5D" w:rsidP="00A300E3">
      <w:pPr>
        <w:ind w:left="567" w:hanging="567"/>
        <w:jc w:val="both"/>
        <w:rPr>
          <w:rFonts w:ascii="Garamond" w:hAnsi="Garamond" w:cs="Garamond"/>
          <w:sz w:val="22"/>
          <w:szCs w:val="22"/>
          <w:lang w:val="en-GB"/>
        </w:rPr>
      </w:pPr>
    </w:p>
    <w:p w14:paraId="1A656C56" w14:textId="20FCD311"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de Bengy </w:t>
      </w:r>
      <w:proofErr w:type="spellStart"/>
      <w:r w:rsidRPr="003F7A0A">
        <w:rPr>
          <w:rFonts w:ascii="Garamond" w:hAnsi="Garamond" w:cs="Garamond"/>
          <w:sz w:val="22"/>
          <w:szCs w:val="22"/>
          <w:lang w:val="en-GB"/>
        </w:rPr>
        <w:t>Puyvallée</w:t>
      </w:r>
      <w:proofErr w:type="spellEnd"/>
      <w:r w:rsidRPr="003F7A0A">
        <w:rPr>
          <w:rFonts w:ascii="Garamond" w:hAnsi="Garamond" w:cs="Garamond"/>
          <w:sz w:val="22"/>
          <w:szCs w:val="22"/>
          <w:lang w:val="en-GB"/>
        </w:rPr>
        <w:t xml:space="preserve">, A. (2024) The rising authority and agency of public–private partnerships in global health governance. </w:t>
      </w:r>
      <w:r w:rsidRPr="003F7A0A">
        <w:rPr>
          <w:rFonts w:ascii="Garamond" w:hAnsi="Garamond" w:cs="Garamond"/>
          <w:i/>
          <w:sz w:val="22"/>
          <w:szCs w:val="22"/>
          <w:lang w:val="en-GB"/>
        </w:rPr>
        <w:t>Policy and Society</w:t>
      </w:r>
      <w:r w:rsidRPr="003F7A0A">
        <w:rPr>
          <w:rFonts w:ascii="Garamond" w:hAnsi="Garamond" w:cs="Garamond"/>
          <w:sz w:val="22"/>
          <w:szCs w:val="22"/>
          <w:lang w:val="en-GB"/>
        </w:rPr>
        <w:t>,</w:t>
      </w:r>
      <w:r w:rsidR="000D2575">
        <w:rPr>
          <w:rFonts w:ascii="Garamond" w:hAnsi="Garamond" w:cs="Garamond"/>
          <w:sz w:val="22"/>
          <w:szCs w:val="22"/>
          <w:lang w:val="en-GB"/>
        </w:rPr>
        <w:t xml:space="preserve"> </w:t>
      </w:r>
      <w:r w:rsidR="000D2575" w:rsidRPr="004C7440">
        <w:rPr>
          <w:rFonts w:ascii="Garamond" w:hAnsi="Garamond" w:cs="Garamond"/>
          <w:i/>
          <w:iCs/>
          <w:sz w:val="22"/>
          <w:szCs w:val="22"/>
          <w:lang w:val="en-GB"/>
        </w:rPr>
        <w:t>43</w:t>
      </w:r>
      <w:r w:rsidR="000D2575">
        <w:rPr>
          <w:rFonts w:ascii="Garamond" w:hAnsi="Garamond" w:cs="Garamond"/>
          <w:sz w:val="22"/>
          <w:szCs w:val="22"/>
          <w:lang w:val="en-GB"/>
        </w:rPr>
        <w:t>(1), 25-40.</w:t>
      </w:r>
      <w:r w:rsidRPr="003F7A0A">
        <w:rPr>
          <w:rFonts w:ascii="Garamond" w:hAnsi="Garamond" w:cs="Garamond"/>
          <w:sz w:val="22"/>
          <w:szCs w:val="22"/>
          <w:lang w:val="en-GB"/>
        </w:rPr>
        <w:t xml:space="preserve"> </w:t>
      </w:r>
      <w:hyperlink r:id="rId27" w:history="1">
        <w:r w:rsidR="0058602E" w:rsidRPr="003F7A0A">
          <w:rPr>
            <w:rStyle w:val="Hyperlink"/>
            <w:rFonts w:ascii="Garamond" w:hAnsi="Garamond" w:cs="Garamond"/>
            <w:sz w:val="22"/>
            <w:szCs w:val="22"/>
            <w:lang w:val="en-GB"/>
          </w:rPr>
          <w:t>https://doi.org/10.1093/polsoc/puad032</w:t>
        </w:r>
      </w:hyperlink>
    </w:p>
    <w:p w14:paraId="3EB25082" w14:textId="77777777" w:rsidR="00E37A5D" w:rsidRDefault="00E37A5D" w:rsidP="00A300E3">
      <w:pPr>
        <w:ind w:left="567" w:hanging="567"/>
        <w:jc w:val="both"/>
        <w:rPr>
          <w:rFonts w:ascii="Garamond" w:hAnsi="Garamond" w:cs="Garamond"/>
          <w:sz w:val="22"/>
          <w:szCs w:val="22"/>
          <w:lang w:val="en-GB"/>
        </w:rPr>
      </w:pPr>
    </w:p>
    <w:p w14:paraId="3FF9DB43" w14:textId="1E39EAC6"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Dekker, R. (2017) Frame ambiguity in policy controversies: Critical frame analysis of migrant integration policies in Antwerp and Rotterdam. </w:t>
      </w:r>
      <w:r w:rsidRPr="003F7A0A">
        <w:rPr>
          <w:rFonts w:ascii="Garamond" w:hAnsi="Garamond" w:cs="Garamond"/>
          <w:i/>
          <w:sz w:val="22"/>
          <w:szCs w:val="22"/>
          <w:lang w:val="en-GB"/>
        </w:rPr>
        <w:t>Critical Policy Studies</w:t>
      </w:r>
      <w:r w:rsidRPr="003F7A0A">
        <w:rPr>
          <w:rFonts w:ascii="Garamond" w:hAnsi="Garamond" w:cs="Garamond"/>
          <w:sz w:val="22"/>
          <w:szCs w:val="22"/>
          <w:lang w:val="en-GB"/>
        </w:rPr>
        <w:t xml:space="preserve">, </w:t>
      </w:r>
      <w:r w:rsidRPr="003F7A0A">
        <w:rPr>
          <w:rFonts w:ascii="Garamond" w:hAnsi="Garamond" w:cs="Garamond"/>
          <w:i/>
          <w:sz w:val="22"/>
          <w:szCs w:val="22"/>
          <w:lang w:val="en-GB"/>
        </w:rPr>
        <w:t>11</w:t>
      </w:r>
      <w:r w:rsidRPr="003F7A0A">
        <w:rPr>
          <w:rFonts w:ascii="Garamond" w:hAnsi="Garamond" w:cs="Garamond"/>
          <w:sz w:val="22"/>
          <w:szCs w:val="22"/>
          <w:lang w:val="en-GB"/>
        </w:rPr>
        <w:t xml:space="preserve">(2), 127–145. </w:t>
      </w:r>
      <w:hyperlink r:id="rId28" w:history="1">
        <w:r w:rsidR="000D2575" w:rsidRPr="003F7A0A">
          <w:rPr>
            <w:rStyle w:val="Hyperlink"/>
            <w:rFonts w:ascii="Garamond" w:hAnsi="Garamond" w:cs="Garamond"/>
            <w:sz w:val="22"/>
            <w:szCs w:val="22"/>
            <w:lang w:val="en-GB"/>
          </w:rPr>
          <w:t>https://doi.org/10.1080/19460171.2016.1147365</w:t>
        </w:r>
      </w:hyperlink>
    </w:p>
    <w:p w14:paraId="2FB7E131" w14:textId="77777777" w:rsidR="000D2575" w:rsidRPr="003F7A0A" w:rsidRDefault="000D2575" w:rsidP="00A300E3">
      <w:pPr>
        <w:ind w:left="567" w:hanging="567"/>
        <w:jc w:val="both"/>
        <w:rPr>
          <w:rFonts w:ascii="Garamond" w:hAnsi="Garamond" w:cs="Garamond"/>
          <w:sz w:val="22"/>
          <w:szCs w:val="22"/>
          <w:lang w:val="en-GB"/>
        </w:rPr>
      </w:pPr>
    </w:p>
    <w:p w14:paraId="6F5D5FC5" w14:textId="055CEA09"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Department of Health (2010, September 14). </w:t>
      </w:r>
      <w:r w:rsidRPr="003F7A0A">
        <w:rPr>
          <w:rFonts w:ascii="Garamond" w:hAnsi="Garamond" w:cs="Garamond"/>
          <w:i/>
          <w:sz w:val="22"/>
          <w:szCs w:val="22"/>
          <w:lang w:val="en-GB"/>
        </w:rPr>
        <w:t xml:space="preserve">A Public Health Responsibility Deal: A </w:t>
      </w:r>
      <w:r w:rsidR="00FA79D0">
        <w:rPr>
          <w:rFonts w:ascii="Garamond" w:hAnsi="Garamond" w:cs="Garamond"/>
          <w:i/>
          <w:sz w:val="22"/>
          <w:szCs w:val="22"/>
          <w:lang w:val="en-GB"/>
        </w:rPr>
        <w:t>d</w:t>
      </w:r>
      <w:r w:rsidRPr="003F7A0A">
        <w:rPr>
          <w:rFonts w:ascii="Garamond" w:hAnsi="Garamond" w:cs="Garamond"/>
          <w:i/>
          <w:sz w:val="22"/>
          <w:szCs w:val="22"/>
          <w:lang w:val="en-GB"/>
        </w:rPr>
        <w:t xml:space="preserve">iscussion </w:t>
      </w:r>
      <w:r w:rsidR="00FA79D0">
        <w:rPr>
          <w:rFonts w:ascii="Garamond" w:hAnsi="Garamond" w:cs="Garamond"/>
          <w:i/>
          <w:sz w:val="22"/>
          <w:szCs w:val="22"/>
          <w:lang w:val="en-GB"/>
        </w:rPr>
        <w:t>p</w:t>
      </w:r>
      <w:r w:rsidRPr="003F7A0A">
        <w:rPr>
          <w:rFonts w:ascii="Garamond" w:hAnsi="Garamond" w:cs="Garamond"/>
          <w:i/>
          <w:sz w:val="22"/>
          <w:szCs w:val="22"/>
          <w:lang w:val="en-GB"/>
        </w:rPr>
        <w:t>aper from the Department of Health</w:t>
      </w:r>
      <w:r w:rsidRPr="003F7A0A">
        <w:rPr>
          <w:rFonts w:ascii="Garamond" w:hAnsi="Garamond" w:cs="Garamond"/>
          <w:sz w:val="22"/>
          <w:szCs w:val="22"/>
          <w:lang w:val="en-GB"/>
        </w:rPr>
        <w:t>.</w:t>
      </w:r>
      <w:r w:rsidR="000D2575">
        <w:rPr>
          <w:rFonts w:ascii="Garamond" w:hAnsi="Garamond" w:cs="Garamond"/>
          <w:sz w:val="22"/>
          <w:szCs w:val="22"/>
          <w:lang w:val="en-GB"/>
        </w:rPr>
        <w:t xml:space="preserve"> </w:t>
      </w:r>
      <w:r w:rsidR="00AB3CEF">
        <w:rPr>
          <w:rFonts w:ascii="Garamond" w:hAnsi="Garamond" w:cs="Garamond"/>
          <w:sz w:val="22"/>
          <w:szCs w:val="22"/>
          <w:lang w:val="en-GB"/>
        </w:rPr>
        <w:t xml:space="preserve">Department of Health. </w:t>
      </w:r>
      <w:hyperlink r:id="rId29" w:history="1">
        <w:r w:rsidR="00AB3CEF" w:rsidRPr="00106B70">
          <w:rPr>
            <w:rStyle w:val="Hyperlink"/>
            <w:rFonts w:ascii="Garamond" w:hAnsi="Garamond" w:cs="Garamond"/>
            <w:sz w:val="22"/>
            <w:szCs w:val="22"/>
            <w:lang w:val="en-GB"/>
          </w:rPr>
          <w:t>http://webarchive.nationalarchives.gov.uk/20180201175643/https://responsibilitydeal.dh.gov.uk</w:t>
        </w:r>
      </w:hyperlink>
    </w:p>
    <w:p w14:paraId="28C02871" w14:textId="77777777" w:rsidR="000D2575" w:rsidRDefault="000D2575" w:rsidP="00A300E3">
      <w:pPr>
        <w:jc w:val="both"/>
        <w:rPr>
          <w:rFonts w:ascii="Garamond" w:hAnsi="Garamond" w:cs="Garamond"/>
          <w:sz w:val="22"/>
          <w:szCs w:val="22"/>
          <w:lang w:val="en-GB"/>
        </w:rPr>
      </w:pPr>
    </w:p>
    <w:p w14:paraId="6C2FFEE0" w14:textId="5B4DB0FB"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Department of Health (2011a). </w:t>
      </w:r>
      <w:r w:rsidRPr="003F7A0A">
        <w:rPr>
          <w:rFonts w:ascii="Garamond" w:hAnsi="Garamond" w:cs="Garamond"/>
          <w:i/>
          <w:sz w:val="22"/>
          <w:szCs w:val="22"/>
          <w:lang w:val="en-GB"/>
        </w:rPr>
        <w:t>The Public Health Responsibility Deal launch document</w:t>
      </w:r>
      <w:r w:rsidRPr="003F7A0A">
        <w:rPr>
          <w:rFonts w:ascii="Garamond" w:hAnsi="Garamond" w:cs="Garamond"/>
          <w:sz w:val="22"/>
          <w:szCs w:val="22"/>
          <w:lang w:val="en-GB"/>
        </w:rPr>
        <w:t xml:space="preserve">. </w:t>
      </w:r>
      <w:hyperlink r:id="rId30" w:history="1">
        <w:r w:rsidR="000D2575" w:rsidRPr="003F7A0A">
          <w:rPr>
            <w:rStyle w:val="Hyperlink"/>
            <w:rFonts w:ascii="Garamond" w:hAnsi="Garamond" w:cs="Garamond"/>
            <w:sz w:val="22"/>
            <w:szCs w:val="22"/>
            <w:lang w:val="en-GB"/>
          </w:rPr>
          <w:t>https://webarchive.nationalarchives.gov.uk/20130104155639/http://responsibilitydeal.dh.gov.</w:t>
        </w:r>
        <w:r w:rsidR="000D2575" w:rsidRPr="0030590E">
          <w:rPr>
            <w:rStyle w:val="Hyperlink"/>
            <w:rFonts w:ascii="Garamond" w:hAnsi="Garamond" w:cs="Garamond"/>
            <w:sz w:val="22"/>
            <w:szCs w:val="22"/>
            <w:lang w:val="en-GB"/>
          </w:rPr>
          <w:t>u</w:t>
        </w:r>
        <w:r w:rsidR="000D2575" w:rsidRPr="003F7A0A">
          <w:rPr>
            <w:rStyle w:val="Hyperlink"/>
            <w:rFonts w:ascii="Garamond" w:hAnsi="Garamond" w:cs="Garamond"/>
            <w:sz w:val="22"/>
            <w:szCs w:val="22"/>
            <w:lang w:val="en-GB"/>
          </w:rPr>
          <w:t>k</w:t>
        </w:r>
      </w:hyperlink>
    </w:p>
    <w:p w14:paraId="25B4C489" w14:textId="77777777" w:rsidR="00E37A5D" w:rsidRDefault="00E37A5D" w:rsidP="00A300E3">
      <w:pPr>
        <w:ind w:left="567" w:hanging="567"/>
        <w:jc w:val="both"/>
        <w:rPr>
          <w:rFonts w:ascii="Garamond" w:hAnsi="Garamond" w:cs="Garamond"/>
          <w:sz w:val="22"/>
          <w:szCs w:val="22"/>
          <w:lang w:val="en-GB"/>
        </w:rPr>
      </w:pPr>
    </w:p>
    <w:p w14:paraId="0851D063" w14:textId="788389BE"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Department of Health (2011b, March 15) </w:t>
      </w:r>
      <w:r w:rsidRPr="003F7A0A">
        <w:rPr>
          <w:rFonts w:ascii="Garamond" w:hAnsi="Garamond" w:cs="Garamond"/>
          <w:i/>
          <w:sz w:val="22"/>
          <w:szCs w:val="22"/>
          <w:lang w:val="en-GB"/>
        </w:rPr>
        <w:t xml:space="preserve">The </w:t>
      </w:r>
      <w:r w:rsidR="00C42427">
        <w:rPr>
          <w:rFonts w:ascii="Garamond" w:hAnsi="Garamond" w:cs="Garamond"/>
          <w:i/>
          <w:sz w:val="22"/>
          <w:szCs w:val="22"/>
          <w:lang w:val="en-GB"/>
        </w:rPr>
        <w:t>f</w:t>
      </w:r>
      <w:r w:rsidRPr="003F7A0A">
        <w:rPr>
          <w:rFonts w:ascii="Garamond" w:hAnsi="Garamond" w:cs="Garamond"/>
          <w:i/>
          <w:sz w:val="22"/>
          <w:szCs w:val="22"/>
          <w:lang w:val="en-GB"/>
        </w:rPr>
        <w:t xml:space="preserve">uture </w:t>
      </w:r>
      <w:r w:rsidR="00C42427">
        <w:rPr>
          <w:rFonts w:ascii="Garamond" w:hAnsi="Garamond" w:cs="Garamond"/>
          <w:i/>
          <w:sz w:val="22"/>
          <w:szCs w:val="22"/>
          <w:lang w:val="en-GB"/>
        </w:rPr>
        <w:t>w</w:t>
      </w:r>
      <w:r w:rsidRPr="003F7A0A">
        <w:rPr>
          <w:rFonts w:ascii="Garamond" w:hAnsi="Garamond" w:cs="Garamond"/>
          <w:i/>
          <w:sz w:val="22"/>
          <w:szCs w:val="22"/>
          <w:lang w:val="en-GB"/>
        </w:rPr>
        <w:t xml:space="preserve">ork </w:t>
      </w:r>
      <w:r w:rsidR="00C42427">
        <w:rPr>
          <w:rFonts w:ascii="Garamond" w:hAnsi="Garamond" w:cs="Garamond"/>
          <w:i/>
          <w:sz w:val="22"/>
          <w:szCs w:val="22"/>
          <w:lang w:val="en-GB"/>
        </w:rPr>
        <w:t>p</w:t>
      </w:r>
      <w:r w:rsidRPr="003F7A0A">
        <w:rPr>
          <w:rFonts w:ascii="Garamond" w:hAnsi="Garamond" w:cs="Garamond"/>
          <w:i/>
          <w:sz w:val="22"/>
          <w:szCs w:val="22"/>
          <w:lang w:val="en-GB"/>
        </w:rPr>
        <w:t>rogramme of the Food Network</w:t>
      </w:r>
      <w:r w:rsidRPr="003F7A0A">
        <w:rPr>
          <w:rFonts w:ascii="Garamond" w:hAnsi="Garamond" w:cs="Garamond"/>
          <w:sz w:val="22"/>
          <w:szCs w:val="22"/>
          <w:lang w:val="en-GB"/>
        </w:rPr>
        <w:t xml:space="preserve">. </w:t>
      </w:r>
      <w:hyperlink r:id="rId31" w:history="1">
        <w:r w:rsidR="000D2575" w:rsidRPr="003F7A0A">
          <w:rPr>
            <w:rStyle w:val="Hyperlink"/>
            <w:rFonts w:ascii="Garamond" w:hAnsi="Garamond" w:cs="Garamond"/>
            <w:sz w:val="22"/>
            <w:szCs w:val="22"/>
            <w:lang w:val="en-GB"/>
          </w:rPr>
          <w:t>http://webarchive.nationalarchives.gov.uk/20180201175643/https://responsibilitydeal.dh.gov.uk</w:t>
        </w:r>
      </w:hyperlink>
    </w:p>
    <w:p w14:paraId="32BD1C57" w14:textId="77777777" w:rsidR="00E37A5D" w:rsidRDefault="00E37A5D" w:rsidP="00A300E3">
      <w:pPr>
        <w:ind w:left="567" w:hanging="567"/>
        <w:jc w:val="both"/>
        <w:rPr>
          <w:rFonts w:ascii="Garamond" w:hAnsi="Garamond" w:cs="Garamond"/>
          <w:sz w:val="22"/>
          <w:szCs w:val="22"/>
          <w:lang w:val="en-GB"/>
        </w:rPr>
      </w:pPr>
    </w:p>
    <w:p w14:paraId="45B426ED" w14:textId="694836CE" w:rsidR="003F7A0A" w:rsidRDefault="003F7A0A" w:rsidP="00A300E3">
      <w:pPr>
        <w:ind w:left="567" w:hanging="567"/>
        <w:jc w:val="both"/>
        <w:rPr>
          <w:rFonts w:ascii="Garamond" w:hAnsi="Garamond" w:cs="Garamond"/>
          <w:sz w:val="22"/>
          <w:szCs w:val="22"/>
          <w:lang w:val="en-GB"/>
        </w:rPr>
      </w:pPr>
      <w:proofErr w:type="spellStart"/>
      <w:r w:rsidRPr="003F7A0A">
        <w:rPr>
          <w:rFonts w:ascii="Garamond" w:hAnsi="Garamond" w:cs="Garamond"/>
          <w:sz w:val="22"/>
          <w:szCs w:val="22"/>
          <w:lang w:val="en-GB"/>
        </w:rPr>
        <w:t>Dingwerth</w:t>
      </w:r>
      <w:proofErr w:type="spellEnd"/>
      <w:r w:rsidRPr="003F7A0A">
        <w:rPr>
          <w:rFonts w:ascii="Garamond" w:hAnsi="Garamond" w:cs="Garamond"/>
          <w:sz w:val="22"/>
          <w:szCs w:val="22"/>
          <w:lang w:val="en-GB"/>
        </w:rPr>
        <w:t xml:space="preserve">, K. (2014) Global democracy and the democratic minimum: Why a procedural account alone is insufficient. </w:t>
      </w:r>
      <w:r w:rsidRPr="003F7A0A">
        <w:rPr>
          <w:rFonts w:ascii="Garamond" w:hAnsi="Garamond" w:cs="Garamond"/>
          <w:i/>
          <w:sz w:val="22"/>
          <w:szCs w:val="22"/>
          <w:lang w:val="en-GB"/>
        </w:rPr>
        <w:t>European Journal of International Relations</w:t>
      </w:r>
      <w:r w:rsidRPr="003F7A0A">
        <w:rPr>
          <w:rFonts w:ascii="Garamond" w:hAnsi="Garamond" w:cs="Garamond"/>
          <w:sz w:val="22"/>
          <w:szCs w:val="22"/>
          <w:lang w:val="en-GB"/>
        </w:rPr>
        <w:t xml:space="preserve">, </w:t>
      </w:r>
      <w:r w:rsidRPr="003F7A0A">
        <w:rPr>
          <w:rFonts w:ascii="Garamond" w:hAnsi="Garamond" w:cs="Garamond"/>
          <w:i/>
          <w:sz w:val="22"/>
          <w:szCs w:val="22"/>
          <w:lang w:val="en-GB"/>
        </w:rPr>
        <w:t>20</w:t>
      </w:r>
      <w:r w:rsidRPr="003F7A0A">
        <w:rPr>
          <w:rFonts w:ascii="Garamond" w:hAnsi="Garamond" w:cs="Garamond"/>
          <w:sz w:val="22"/>
          <w:szCs w:val="22"/>
          <w:lang w:val="en-GB"/>
        </w:rPr>
        <w:t xml:space="preserve">(4), 1124–1147. </w:t>
      </w:r>
      <w:hyperlink r:id="rId32" w:history="1">
        <w:r w:rsidR="000D2575" w:rsidRPr="003F7A0A">
          <w:rPr>
            <w:rStyle w:val="Hyperlink"/>
            <w:rFonts w:ascii="Garamond" w:hAnsi="Garamond" w:cs="Garamond"/>
            <w:sz w:val="22"/>
            <w:szCs w:val="22"/>
            <w:lang w:val="en-GB"/>
          </w:rPr>
          <w:t>https://doi.org/10.1177/1354066113509116</w:t>
        </w:r>
      </w:hyperlink>
    </w:p>
    <w:p w14:paraId="05B8C2A2" w14:textId="77777777" w:rsidR="000D2575" w:rsidRPr="003F7A0A" w:rsidRDefault="000D2575" w:rsidP="00A300E3">
      <w:pPr>
        <w:ind w:left="567" w:hanging="567"/>
        <w:jc w:val="both"/>
        <w:rPr>
          <w:rFonts w:ascii="Garamond" w:hAnsi="Garamond" w:cs="Garamond"/>
          <w:sz w:val="22"/>
          <w:szCs w:val="22"/>
          <w:lang w:val="en-GB"/>
        </w:rPr>
      </w:pPr>
    </w:p>
    <w:p w14:paraId="2B463E72" w14:textId="28014EC7" w:rsidR="003F7A0A" w:rsidRDefault="003F7A0A" w:rsidP="00A300E3">
      <w:pPr>
        <w:ind w:left="567" w:hanging="567"/>
        <w:jc w:val="both"/>
        <w:rPr>
          <w:rFonts w:ascii="Garamond" w:hAnsi="Garamond" w:cs="Garamond"/>
          <w:sz w:val="22"/>
          <w:szCs w:val="22"/>
          <w:lang w:val="en-GB"/>
        </w:rPr>
      </w:pPr>
      <w:proofErr w:type="spellStart"/>
      <w:r w:rsidRPr="003F7A0A">
        <w:rPr>
          <w:rFonts w:ascii="Garamond" w:hAnsi="Garamond" w:cs="Garamond"/>
          <w:sz w:val="22"/>
          <w:szCs w:val="22"/>
          <w:lang w:val="en-GB"/>
        </w:rPr>
        <w:t>Djelic</w:t>
      </w:r>
      <w:proofErr w:type="spellEnd"/>
      <w:r w:rsidRPr="003F7A0A">
        <w:rPr>
          <w:rFonts w:ascii="Garamond" w:hAnsi="Garamond" w:cs="Garamond"/>
          <w:sz w:val="22"/>
          <w:szCs w:val="22"/>
          <w:lang w:val="en-GB"/>
        </w:rPr>
        <w:t xml:space="preserve">, M.-L., &amp; </w:t>
      </w:r>
      <w:proofErr w:type="spellStart"/>
      <w:r w:rsidRPr="003F7A0A">
        <w:rPr>
          <w:rFonts w:ascii="Garamond" w:hAnsi="Garamond" w:cs="Garamond"/>
          <w:sz w:val="22"/>
          <w:szCs w:val="22"/>
          <w:lang w:val="en-GB"/>
        </w:rPr>
        <w:t>Etchanchu</w:t>
      </w:r>
      <w:proofErr w:type="spellEnd"/>
      <w:r w:rsidRPr="003F7A0A">
        <w:rPr>
          <w:rFonts w:ascii="Garamond" w:hAnsi="Garamond" w:cs="Garamond"/>
          <w:sz w:val="22"/>
          <w:szCs w:val="22"/>
          <w:lang w:val="en-GB"/>
        </w:rPr>
        <w:t>, H. (2017) C</w:t>
      </w:r>
      <w:r w:rsidR="00C42427" w:rsidRPr="003F7A0A">
        <w:rPr>
          <w:rFonts w:ascii="Garamond" w:hAnsi="Garamond" w:cs="Garamond"/>
          <w:sz w:val="22"/>
          <w:szCs w:val="22"/>
          <w:lang w:val="en-GB"/>
        </w:rPr>
        <w:t>ontextualizing corporate political responsibiliti</w:t>
      </w:r>
      <w:r w:rsidRPr="003F7A0A">
        <w:rPr>
          <w:rFonts w:ascii="Garamond" w:hAnsi="Garamond" w:cs="Garamond"/>
          <w:sz w:val="22"/>
          <w:szCs w:val="22"/>
          <w:lang w:val="en-GB"/>
        </w:rPr>
        <w:t xml:space="preserve">es: Neoliberal CSR in </w:t>
      </w:r>
      <w:r w:rsidR="00C42427">
        <w:rPr>
          <w:rFonts w:ascii="Garamond" w:hAnsi="Garamond" w:cs="Garamond"/>
          <w:sz w:val="22"/>
          <w:szCs w:val="22"/>
          <w:lang w:val="en-GB"/>
        </w:rPr>
        <w:t>h</w:t>
      </w:r>
      <w:r w:rsidRPr="003F7A0A">
        <w:rPr>
          <w:rFonts w:ascii="Garamond" w:hAnsi="Garamond" w:cs="Garamond"/>
          <w:sz w:val="22"/>
          <w:szCs w:val="22"/>
          <w:lang w:val="en-GB"/>
        </w:rPr>
        <w:t xml:space="preserve">istorical </w:t>
      </w:r>
      <w:r w:rsidR="00C42427">
        <w:rPr>
          <w:rFonts w:ascii="Garamond" w:hAnsi="Garamond" w:cs="Garamond"/>
          <w:sz w:val="22"/>
          <w:szCs w:val="22"/>
          <w:lang w:val="en-GB"/>
        </w:rPr>
        <w:t>p</w:t>
      </w:r>
      <w:r w:rsidRPr="003F7A0A">
        <w:rPr>
          <w:rFonts w:ascii="Garamond" w:hAnsi="Garamond" w:cs="Garamond"/>
          <w:sz w:val="22"/>
          <w:szCs w:val="22"/>
          <w:lang w:val="en-GB"/>
        </w:rPr>
        <w:t xml:space="preserve">erspective. </w:t>
      </w:r>
      <w:r w:rsidRPr="003F7A0A">
        <w:rPr>
          <w:rFonts w:ascii="Garamond" w:hAnsi="Garamond" w:cs="Garamond"/>
          <w:i/>
          <w:sz w:val="22"/>
          <w:szCs w:val="22"/>
          <w:lang w:val="en-GB"/>
        </w:rPr>
        <w:t>Journal of Business Ethics</w:t>
      </w:r>
      <w:r w:rsidRPr="003F7A0A">
        <w:rPr>
          <w:rFonts w:ascii="Garamond" w:hAnsi="Garamond" w:cs="Garamond"/>
          <w:sz w:val="22"/>
          <w:szCs w:val="22"/>
          <w:lang w:val="en-GB"/>
        </w:rPr>
        <w:t xml:space="preserve">, </w:t>
      </w:r>
      <w:r w:rsidRPr="003F7A0A">
        <w:rPr>
          <w:rFonts w:ascii="Garamond" w:hAnsi="Garamond" w:cs="Garamond"/>
          <w:i/>
          <w:sz w:val="22"/>
          <w:szCs w:val="22"/>
          <w:lang w:val="en-GB"/>
        </w:rPr>
        <w:t>142</w:t>
      </w:r>
      <w:r w:rsidRPr="003F7A0A">
        <w:rPr>
          <w:rFonts w:ascii="Garamond" w:hAnsi="Garamond" w:cs="Garamond"/>
          <w:sz w:val="22"/>
          <w:szCs w:val="22"/>
          <w:lang w:val="en-GB"/>
        </w:rPr>
        <w:t xml:space="preserve">(4), 641–661. </w:t>
      </w:r>
      <w:hyperlink r:id="rId33" w:history="1">
        <w:r w:rsidR="000D2575" w:rsidRPr="003F7A0A">
          <w:rPr>
            <w:rStyle w:val="Hyperlink"/>
            <w:rFonts w:ascii="Garamond" w:hAnsi="Garamond" w:cs="Garamond"/>
            <w:sz w:val="22"/>
            <w:szCs w:val="22"/>
            <w:lang w:val="en-GB"/>
          </w:rPr>
          <w:t>https://doi.org/10.1007/s10551-015-2879-7</w:t>
        </w:r>
      </w:hyperlink>
    </w:p>
    <w:p w14:paraId="47823432" w14:textId="77777777" w:rsidR="001A4609" w:rsidRDefault="001A4609" w:rsidP="00A300E3">
      <w:pPr>
        <w:ind w:left="567" w:hanging="567"/>
        <w:jc w:val="both"/>
        <w:rPr>
          <w:rFonts w:ascii="Garamond" w:hAnsi="Garamond" w:cs="Garamond"/>
          <w:sz w:val="22"/>
          <w:szCs w:val="22"/>
          <w:lang w:val="en-GB"/>
        </w:rPr>
      </w:pPr>
    </w:p>
    <w:p w14:paraId="40D667EB" w14:textId="11E24013" w:rsidR="003F7A0A" w:rsidRDefault="003F7A0A" w:rsidP="00A300E3">
      <w:pPr>
        <w:ind w:left="567" w:hanging="567"/>
        <w:jc w:val="both"/>
        <w:rPr>
          <w:rFonts w:ascii="Garamond" w:hAnsi="Garamond" w:cs="Garamond"/>
          <w:sz w:val="22"/>
          <w:szCs w:val="22"/>
          <w:lang w:val="en-GB"/>
        </w:rPr>
      </w:pPr>
      <w:proofErr w:type="spellStart"/>
      <w:r w:rsidRPr="003F7A0A">
        <w:rPr>
          <w:rFonts w:ascii="Garamond" w:hAnsi="Garamond" w:cs="Garamond"/>
          <w:sz w:val="22"/>
          <w:szCs w:val="22"/>
          <w:lang w:val="en-GB"/>
        </w:rPr>
        <w:t>Djelic</w:t>
      </w:r>
      <w:proofErr w:type="spellEnd"/>
      <w:r w:rsidRPr="003F7A0A">
        <w:rPr>
          <w:rFonts w:ascii="Garamond" w:hAnsi="Garamond" w:cs="Garamond"/>
          <w:sz w:val="22"/>
          <w:szCs w:val="22"/>
          <w:lang w:val="en-GB"/>
        </w:rPr>
        <w:t xml:space="preserve">, M.-L., &amp; Quack, S. (2018) Globalization and </w:t>
      </w:r>
      <w:r w:rsidR="00C42427">
        <w:rPr>
          <w:rFonts w:ascii="Garamond" w:hAnsi="Garamond" w:cs="Garamond"/>
          <w:sz w:val="22"/>
          <w:szCs w:val="22"/>
          <w:lang w:val="en-GB"/>
        </w:rPr>
        <w:t>b</w:t>
      </w:r>
      <w:r w:rsidRPr="003F7A0A">
        <w:rPr>
          <w:rFonts w:ascii="Garamond" w:hAnsi="Garamond" w:cs="Garamond"/>
          <w:sz w:val="22"/>
          <w:szCs w:val="22"/>
          <w:lang w:val="en-GB"/>
        </w:rPr>
        <w:t xml:space="preserve">usiness </w:t>
      </w:r>
      <w:r w:rsidR="00C42427">
        <w:rPr>
          <w:rFonts w:ascii="Garamond" w:hAnsi="Garamond" w:cs="Garamond"/>
          <w:sz w:val="22"/>
          <w:szCs w:val="22"/>
          <w:lang w:val="en-GB"/>
        </w:rPr>
        <w:t>r</w:t>
      </w:r>
      <w:r w:rsidRPr="003F7A0A">
        <w:rPr>
          <w:rFonts w:ascii="Garamond" w:hAnsi="Garamond" w:cs="Garamond"/>
          <w:sz w:val="22"/>
          <w:szCs w:val="22"/>
          <w:lang w:val="en-GB"/>
        </w:rPr>
        <w:t xml:space="preserve">egulation. </w:t>
      </w:r>
      <w:r w:rsidRPr="003F7A0A">
        <w:rPr>
          <w:rFonts w:ascii="Garamond" w:hAnsi="Garamond" w:cs="Garamond"/>
          <w:i/>
          <w:sz w:val="22"/>
          <w:szCs w:val="22"/>
          <w:lang w:val="en-GB"/>
        </w:rPr>
        <w:t>Annual Review of Sociology</w:t>
      </w:r>
      <w:r w:rsidRPr="003F7A0A">
        <w:rPr>
          <w:rFonts w:ascii="Garamond" w:hAnsi="Garamond" w:cs="Garamond"/>
          <w:sz w:val="22"/>
          <w:szCs w:val="22"/>
          <w:lang w:val="en-GB"/>
        </w:rPr>
        <w:t xml:space="preserve">, </w:t>
      </w:r>
      <w:r w:rsidRPr="003F7A0A">
        <w:rPr>
          <w:rFonts w:ascii="Garamond" w:hAnsi="Garamond" w:cs="Garamond"/>
          <w:i/>
          <w:sz w:val="22"/>
          <w:szCs w:val="22"/>
          <w:lang w:val="en-GB"/>
        </w:rPr>
        <w:t>44</w:t>
      </w:r>
      <w:r w:rsidRPr="003F7A0A">
        <w:rPr>
          <w:rFonts w:ascii="Garamond" w:hAnsi="Garamond" w:cs="Garamond"/>
          <w:sz w:val="22"/>
          <w:szCs w:val="22"/>
          <w:lang w:val="en-GB"/>
        </w:rPr>
        <w:t xml:space="preserve">(1), 123–143. </w:t>
      </w:r>
      <w:hyperlink r:id="rId34" w:history="1">
        <w:r w:rsidR="000D2575" w:rsidRPr="003F7A0A">
          <w:rPr>
            <w:rStyle w:val="Hyperlink"/>
            <w:rFonts w:ascii="Garamond" w:hAnsi="Garamond" w:cs="Garamond"/>
            <w:sz w:val="22"/>
            <w:szCs w:val="22"/>
            <w:lang w:val="en-GB"/>
          </w:rPr>
          <w:t>https://doi.org/10.1146/annurev-soc-060116-053532</w:t>
        </w:r>
      </w:hyperlink>
    </w:p>
    <w:p w14:paraId="05E97D84" w14:textId="77777777" w:rsidR="001A4609" w:rsidRDefault="001A4609" w:rsidP="00A300E3">
      <w:pPr>
        <w:ind w:left="567" w:hanging="567"/>
        <w:jc w:val="both"/>
        <w:rPr>
          <w:rFonts w:ascii="Garamond" w:hAnsi="Garamond" w:cs="Garamond"/>
          <w:sz w:val="22"/>
          <w:szCs w:val="22"/>
          <w:lang w:val="en-GB"/>
        </w:rPr>
      </w:pPr>
    </w:p>
    <w:p w14:paraId="7C5D674D" w14:textId="2FC0C0FE"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Douglas, N., Knai, C., Petticrew, M., </w:t>
      </w:r>
      <w:proofErr w:type="spellStart"/>
      <w:r w:rsidRPr="003F7A0A">
        <w:rPr>
          <w:rFonts w:ascii="Garamond" w:hAnsi="Garamond" w:cs="Garamond"/>
          <w:sz w:val="22"/>
          <w:szCs w:val="22"/>
          <w:lang w:val="en-GB"/>
        </w:rPr>
        <w:t>Eastmure</w:t>
      </w:r>
      <w:proofErr w:type="spellEnd"/>
      <w:r w:rsidRPr="003F7A0A">
        <w:rPr>
          <w:rFonts w:ascii="Garamond" w:hAnsi="Garamond" w:cs="Garamond"/>
          <w:sz w:val="22"/>
          <w:szCs w:val="22"/>
          <w:lang w:val="en-GB"/>
        </w:rPr>
        <w:t xml:space="preserve">, E., Durand, M. A., &amp; Mays, N. (2018) How the food, beverage and alcohol industries presented the Public Health Responsibility Deal in UK print and online media reports. </w:t>
      </w:r>
      <w:r w:rsidRPr="003F7A0A">
        <w:rPr>
          <w:rFonts w:ascii="Garamond" w:hAnsi="Garamond" w:cs="Garamond"/>
          <w:i/>
          <w:sz w:val="22"/>
          <w:szCs w:val="22"/>
          <w:lang w:val="en-GB"/>
        </w:rPr>
        <w:t>Critical Public Health</w:t>
      </w:r>
      <w:r w:rsidRPr="003F7A0A">
        <w:rPr>
          <w:rFonts w:ascii="Garamond" w:hAnsi="Garamond" w:cs="Garamond"/>
          <w:sz w:val="22"/>
          <w:szCs w:val="22"/>
          <w:lang w:val="en-GB"/>
        </w:rPr>
        <w:t xml:space="preserve">, </w:t>
      </w:r>
      <w:r w:rsidR="00595FCE">
        <w:rPr>
          <w:rFonts w:ascii="Garamond" w:hAnsi="Garamond" w:cs="Garamond"/>
          <w:i/>
          <w:sz w:val="22"/>
          <w:szCs w:val="22"/>
          <w:lang w:val="en-GB"/>
        </w:rPr>
        <w:t>28</w:t>
      </w:r>
      <w:r w:rsidRPr="003F7A0A">
        <w:rPr>
          <w:rFonts w:ascii="Garamond" w:hAnsi="Garamond" w:cs="Garamond"/>
          <w:sz w:val="22"/>
          <w:szCs w:val="22"/>
          <w:lang w:val="en-GB"/>
        </w:rPr>
        <w:t>(</w:t>
      </w:r>
      <w:r w:rsidR="00595FCE">
        <w:rPr>
          <w:rFonts w:ascii="Garamond" w:hAnsi="Garamond" w:cs="Garamond"/>
          <w:sz w:val="22"/>
          <w:szCs w:val="22"/>
          <w:lang w:val="en-GB"/>
        </w:rPr>
        <w:t>4</w:t>
      </w:r>
      <w:r w:rsidRPr="003F7A0A">
        <w:rPr>
          <w:rFonts w:ascii="Garamond" w:hAnsi="Garamond" w:cs="Garamond"/>
          <w:sz w:val="22"/>
          <w:szCs w:val="22"/>
          <w:lang w:val="en-GB"/>
        </w:rPr>
        <w:t xml:space="preserve">), </w:t>
      </w:r>
      <w:r w:rsidR="00595FCE">
        <w:rPr>
          <w:rFonts w:ascii="Garamond" w:hAnsi="Garamond" w:cs="Garamond"/>
          <w:sz w:val="22"/>
          <w:szCs w:val="22"/>
          <w:lang w:val="en-GB"/>
        </w:rPr>
        <w:t>377-387</w:t>
      </w:r>
      <w:r w:rsidRPr="003F7A0A">
        <w:rPr>
          <w:rFonts w:ascii="Garamond" w:hAnsi="Garamond" w:cs="Garamond"/>
          <w:sz w:val="22"/>
          <w:szCs w:val="22"/>
          <w:lang w:val="en-GB"/>
        </w:rPr>
        <w:t xml:space="preserve">. </w:t>
      </w:r>
      <w:hyperlink r:id="rId35" w:history="1">
        <w:r w:rsidR="000D2575" w:rsidRPr="003F7A0A">
          <w:rPr>
            <w:rStyle w:val="Hyperlink"/>
            <w:rFonts w:ascii="Garamond" w:hAnsi="Garamond" w:cs="Garamond"/>
            <w:sz w:val="22"/>
            <w:szCs w:val="22"/>
            <w:lang w:val="en-GB"/>
          </w:rPr>
          <w:t>https://doi.org/10.1080/09581596.2018.1467001</w:t>
        </w:r>
      </w:hyperlink>
    </w:p>
    <w:p w14:paraId="11A577AE" w14:textId="77777777" w:rsidR="001A4609" w:rsidRDefault="001A4609" w:rsidP="00A300E3">
      <w:pPr>
        <w:ind w:left="567" w:hanging="567"/>
        <w:jc w:val="both"/>
        <w:rPr>
          <w:rFonts w:ascii="Garamond" w:hAnsi="Garamond" w:cs="Garamond"/>
          <w:sz w:val="22"/>
          <w:szCs w:val="22"/>
          <w:lang w:val="en-GB"/>
        </w:rPr>
      </w:pPr>
    </w:p>
    <w:p w14:paraId="2650F95F" w14:textId="1A214702"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Eagleton-Pierce, M. (2014) The concept of governance in the spirit of capitalism. </w:t>
      </w:r>
      <w:r w:rsidRPr="003F7A0A">
        <w:rPr>
          <w:rFonts w:ascii="Garamond" w:hAnsi="Garamond" w:cs="Garamond"/>
          <w:i/>
          <w:sz w:val="22"/>
          <w:szCs w:val="22"/>
          <w:lang w:val="en-GB"/>
        </w:rPr>
        <w:t>Critical Policy Studies</w:t>
      </w:r>
      <w:r w:rsidRPr="003F7A0A">
        <w:rPr>
          <w:rFonts w:ascii="Garamond" w:hAnsi="Garamond" w:cs="Garamond"/>
          <w:sz w:val="22"/>
          <w:szCs w:val="22"/>
          <w:lang w:val="en-GB"/>
        </w:rPr>
        <w:t xml:space="preserve">, </w:t>
      </w:r>
      <w:r w:rsidRPr="003F7A0A">
        <w:rPr>
          <w:rFonts w:ascii="Garamond" w:hAnsi="Garamond" w:cs="Garamond"/>
          <w:i/>
          <w:sz w:val="22"/>
          <w:szCs w:val="22"/>
          <w:lang w:val="en-GB"/>
        </w:rPr>
        <w:t>8</w:t>
      </w:r>
      <w:r w:rsidRPr="003F7A0A">
        <w:rPr>
          <w:rFonts w:ascii="Garamond" w:hAnsi="Garamond" w:cs="Garamond"/>
          <w:sz w:val="22"/>
          <w:szCs w:val="22"/>
          <w:lang w:val="en-GB"/>
        </w:rPr>
        <w:t xml:space="preserve">(1), 5–21. </w:t>
      </w:r>
      <w:hyperlink r:id="rId36" w:history="1">
        <w:r w:rsidR="00726FE9" w:rsidRPr="003F7A0A">
          <w:rPr>
            <w:rStyle w:val="Hyperlink"/>
            <w:rFonts w:ascii="Garamond" w:hAnsi="Garamond" w:cs="Garamond"/>
            <w:sz w:val="22"/>
            <w:szCs w:val="22"/>
            <w:lang w:val="en-GB"/>
          </w:rPr>
          <w:t>https://doi.org/10.1080/19460171.2014.883854</w:t>
        </w:r>
      </w:hyperlink>
    </w:p>
    <w:p w14:paraId="04C5C15E" w14:textId="77777777" w:rsidR="001A4609" w:rsidRDefault="001A4609" w:rsidP="00A300E3">
      <w:pPr>
        <w:ind w:left="567" w:hanging="567"/>
        <w:jc w:val="both"/>
        <w:rPr>
          <w:rFonts w:ascii="Garamond" w:hAnsi="Garamond" w:cs="Garamond"/>
          <w:sz w:val="22"/>
          <w:szCs w:val="22"/>
          <w:lang w:val="en-GB"/>
        </w:rPr>
      </w:pPr>
    </w:p>
    <w:p w14:paraId="0B7B89DB" w14:textId="09ADD71F"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Eagleton-Pierce, M., &amp; Knafo, S. (2020) Introduction: The political economy of managerialism. </w:t>
      </w:r>
      <w:r w:rsidRPr="003F7A0A">
        <w:rPr>
          <w:rFonts w:ascii="Garamond" w:hAnsi="Garamond" w:cs="Garamond"/>
          <w:i/>
          <w:sz w:val="22"/>
          <w:szCs w:val="22"/>
          <w:lang w:val="en-GB"/>
        </w:rPr>
        <w:t>Review of International Political Economy</w:t>
      </w:r>
      <w:r w:rsidRPr="003F7A0A">
        <w:rPr>
          <w:rFonts w:ascii="Garamond" w:hAnsi="Garamond" w:cs="Garamond"/>
          <w:sz w:val="22"/>
          <w:szCs w:val="22"/>
          <w:lang w:val="en-GB"/>
        </w:rPr>
        <w:t xml:space="preserve">, </w:t>
      </w:r>
      <w:r w:rsidRPr="003F7A0A">
        <w:rPr>
          <w:rFonts w:ascii="Garamond" w:hAnsi="Garamond" w:cs="Garamond"/>
          <w:i/>
          <w:sz w:val="22"/>
          <w:szCs w:val="22"/>
          <w:lang w:val="en-GB"/>
        </w:rPr>
        <w:t>27</w:t>
      </w:r>
      <w:r w:rsidRPr="003F7A0A">
        <w:rPr>
          <w:rFonts w:ascii="Garamond" w:hAnsi="Garamond" w:cs="Garamond"/>
          <w:sz w:val="22"/>
          <w:szCs w:val="22"/>
          <w:lang w:val="en-GB"/>
        </w:rPr>
        <w:t xml:space="preserve">(4), 763–779. </w:t>
      </w:r>
      <w:hyperlink r:id="rId37" w:history="1">
        <w:r w:rsidR="00726FE9" w:rsidRPr="003F7A0A">
          <w:rPr>
            <w:rStyle w:val="Hyperlink"/>
            <w:rFonts w:ascii="Garamond" w:hAnsi="Garamond" w:cs="Garamond"/>
            <w:sz w:val="22"/>
            <w:szCs w:val="22"/>
            <w:lang w:val="en-GB"/>
          </w:rPr>
          <w:t>https://doi.org/10.1080/09692290.2020.1735478</w:t>
        </w:r>
      </w:hyperlink>
    </w:p>
    <w:p w14:paraId="28F656A3" w14:textId="77777777" w:rsidR="001A4609" w:rsidRDefault="001A4609" w:rsidP="00A300E3">
      <w:pPr>
        <w:ind w:left="567" w:hanging="567"/>
        <w:jc w:val="both"/>
        <w:rPr>
          <w:rFonts w:ascii="Garamond" w:hAnsi="Garamond" w:cs="Garamond"/>
          <w:sz w:val="22"/>
          <w:szCs w:val="22"/>
          <w:lang w:val="en-GB"/>
        </w:rPr>
      </w:pPr>
    </w:p>
    <w:p w14:paraId="1D644FF5" w14:textId="6D2266FF"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lastRenderedPageBreak/>
        <w:t xml:space="preserve">Eberlein, B., Abbott, K. W., Black, J., Meidinger, E., &amp; Wood, S. (2014) Transnational business governance interactions: Conceptualization and framework for analysis. </w:t>
      </w:r>
      <w:r w:rsidRPr="003F7A0A">
        <w:rPr>
          <w:rFonts w:ascii="Garamond" w:hAnsi="Garamond" w:cs="Garamond"/>
          <w:i/>
          <w:sz w:val="22"/>
          <w:szCs w:val="22"/>
          <w:lang w:val="en-GB"/>
        </w:rPr>
        <w:t>Regulation &amp; Governance</w:t>
      </w:r>
      <w:r w:rsidRPr="003F7A0A">
        <w:rPr>
          <w:rFonts w:ascii="Garamond" w:hAnsi="Garamond" w:cs="Garamond"/>
          <w:sz w:val="22"/>
          <w:szCs w:val="22"/>
          <w:lang w:val="en-GB"/>
        </w:rPr>
        <w:t xml:space="preserve">, </w:t>
      </w:r>
      <w:r w:rsidRPr="003F7A0A">
        <w:rPr>
          <w:rFonts w:ascii="Garamond" w:hAnsi="Garamond" w:cs="Garamond"/>
          <w:i/>
          <w:sz w:val="22"/>
          <w:szCs w:val="22"/>
          <w:lang w:val="en-GB"/>
        </w:rPr>
        <w:t>8</w:t>
      </w:r>
      <w:r w:rsidRPr="003F7A0A">
        <w:rPr>
          <w:rFonts w:ascii="Garamond" w:hAnsi="Garamond" w:cs="Garamond"/>
          <w:sz w:val="22"/>
          <w:szCs w:val="22"/>
          <w:lang w:val="en-GB"/>
        </w:rPr>
        <w:t xml:space="preserve">(1), 1–21. </w:t>
      </w:r>
      <w:hyperlink r:id="rId38" w:history="1">
        <w:r w:rsidR="00726FE9" w:rsidRPr="003F7A0A">
          <w:rPr>
            <w:rStyle w:val="Hyperlink"/>
            <w:rFonts w:ascii="Garamond" w:hAnsi="Garamond" w:cs="Garamond"/>
            <w:sz w:val="22"/>
            <w:szCs w:val="22"/>
            <w:lang w:val="en-GB"/>
          </w:rPr>
          <w:t>https://doi.org/10.1111/rego.12030</w:t>
        </w:r>
      </w:hyperlink>
    </w:p>
    <w:p w14:paraId="30B7DF82" w14:textId="77777777" w:rsidR="001A4609" w:rsidRDefault="001A4609" w:rsidP="00A300E3">
      <w:pPr>
        <w:ind w:left="567" w:hanging="567"/>
        <w:jc w:val="both"/>
        <w:rPr>
          <w:rFonts w:ascii="Garamond" w:hAnsi="Garamond" w:cs="Garamond"/>
          <w:sz w:val="22"/>
          <w:szCs w:val="22"/>
          <w:lang w:val="en-GB"/>
        </w:rPr>
      </w:pPr>
    </w:p>
    <w:p w14:paraId="2C5C22BA" w14:textId="725EE3D2"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Erdem Türkelli, G. (2022) Multistakehol</w:t>
      </w:r>
      <w:r w:rsidR="004E209B" w:rsidRPr="003F7A0A">
        <w:rPr>
          <w:rFonts w:ascii="Garamond" w:hAnsi="Garamond" w:cs="Garamond"/>
          <w:sz w:val="22"/>
          <w:szCs w:val="22"/>
          <w:lang w:val="en-GB"/>
        </w:rPr>
        <w:t>der partnerships for development and the financialization of development assis</w:t>
      </w:r>
      <w:r w:rsidRPr="003F7A0A">
        <w:rPr>
          <w:rFonts w:ascii="Garamond" w:hAnsi="Garamond" w:cs="Garamond"/>
          <w:sz w:val="22"/>
          <w:szCs w:val="22"/>
          <w:lang w:val="en-GB"/>
        </w:rPr>
        <w:t xml:space="preserve">tance. </w:t>
      </w:r>
      <w:r w:rsidRPr="003F7A0A">
        <w:rPr>
          <w:rFonts w:ascii="Garamond" w:hAnsi="Garamond" w:cs="Garamond"/>
          <w:i/>
          <w:sz w:val="22"/>
          <w:szCs w:val="22"/>
          <w:lang w:val="en-GB"/>
        </w:rPr>
        <w:t>Development and Change</w:t>
      </w:r>
      <w:r w:rsidRPr="003F7A0A">
        <w:rPr>
          <w:rFonts w:ascii="Garamond" w:hAnsi="Garamond" w:cs="Garamond"/>
          <w:sz w:val="22"/>
          <w:szCs w:val="22"/>
          <w:lang w:val="en-GB"/>
        </w:rPr>
        <w:t xml:space="preserve">, </w:t>
      </w:r>
      <w:r w:rsidRPr="003F7A0A">
        <w:rPr>
          <w:rFonts w:ascii="Garamond" w:hAnsi="Garamond" w:cs="Garamond"/>
          <w:i/>
          <w:sz w:val="22"/>
          <w:szCs w:val="22"/>
          <w:lang w:val="en-GB"/>
        </w:rPr>
        <w:t>53</w:t>
      </w:r>
      <w:r w:rsidRPr="003F7A0A">
        <w:rPr>
          <w:rFonts w:ascii="Garamond" w:hAnsi="Garamond" w:cs="Garamond"/>
          <w:sz w:val="22"/>
          <w:szCs w:val="22"/>
          <w:lang w:val="en-GB"/>
        </w:rPr>
        <w:t xml:space="preserve">(1), 84–116. </w:t>
      </w:r>
      <w:hyperlink r:id="rId39" w:history="1">
        <w:r w:rsidR="00726FE9" w:rsidRPr="003F7A0A">
          <w:rPr>
            <w:rStyle w:val="Hyperlink"/>
            <w:rFonts w:ascii="Garamond" w:hAnsi="Garamond" w:cs="Garamond"/>
            <w:sz w:val="22"/>
            <w:szCs w:val="22"/>
            <w:lang w:val="en-GB"/>
          </w:rPr>
          <w:t>https://doi.org/10.1111/dech.12687</w:t>
        </w:r>
      </w:hyperlink>
    </w:p>
    <w:p w14:paraId="2405AEFF" w14:textId="77777777" w:rsidR="001A4609" w:rsidRDefault="001A4609" w:rsidP="00A300E3">
      <w:pPr>
        <w:ind w:left="567" w:hanging="567"/>
        <w:jc w:val="both"/>
        <w:rPr>
          <w:rFonts w:ascii="Garamond" w:hAnsi="Garamond" w:cs="Garamond"/>
          <w:sz w:val="22"/>
          <w:szCs w:val="22"/>
          <w:lang w:val="en-GB"/>
        </w:rPr>
      </w:pPr>
    </w:p>
    <w:p w14:paraId="65AD004D" w14:textId="17ADBCDD"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Falkner, R. (2003) Pr</w:t>
      </w:r>
      <w:r w:rsidR="004E209B" w:rsidRPr="003F7A0A">
        <w:rPr>
          <w:rFonts w:ascii="Garamond" w:hAnsi="Garamond" w:cs="Garamond"/>
          <w:sz w:val="22"/>
          <w:szCs w:val="22"/>
          <w:lang w:val="en-GB"/>
        </w:rPr>
        <w:t xml:space="preserve">ivate environmental governance and international relations: </w:t>
      </w:r>
      <w:r w:rsidR="004E209B">
        <w:rPr>
          <w:rFonts w:ascii="Garamond" w:hAnsi="Garamond" w:cs="Garamond"/>
          <w:sz w:val="22"/>
          <w:szCs w:val="22"/>
          <w:lang w:val="en-GB"/>
        </w:rPr>
        <w:t>E</w:t>
      </w:r>
      <w:r w:rsidR="004E209B" w:rsidRPr="003F7A0A">
        <w:rPr>
          <w:rFonts w:ascii="Garamond" w:hAnsi="Garamond" w:cs="Garamond"/>
          <w:sz w:val="22"/>
          <w:szCs w:val="22"/>
          <w:lang w:val="en-GB"/>
        </w:rPr>
        <w:t xml:space="preserve">xploring the links. </w:t>
      </w:r>
      <w:r w:rsidRPr="003F7A0A">
        <w:rPr>
          <w:rFonts w:ascii="Garamond" w:hAnsi="Garamond" w:cs="Garamond"/>
          <w:i/>
          <w:sz w:val="22"/>
          <w:szCs w:val="22"/>
          <w:lang w:val="en-GB"/>
        </w:rPr>
        <w:t>Global Environmental Politics</w:t>
      </w:r>
      <w:r w:rsidRPr="003F7A0A">
        <w:rPr>
          <w:rFonts w:ascii="Garamond" w:hAnsi="Garamond" w:cs="Garamond"/>
          <w:sz w:val="22"/>
          <w:szCs w:val="22"/>
          <w:lang w:val="en-GB"/>
        </w:rPr>
        <w:t xml:space="preserve">, </w:t>
      </w:r>
      <w:r w:rsidRPr="003F7A0A">
        <w:rPr>
          <w:rFonts w:ascii="Garamond" w:hAnsi="Garamond" w:cs="Garamond"/>
          <w:i/>
          <w:sz w:val="22"/>
          <w:szCs w:val="22"/>
          <w:lang w:val="en-GB"/>
        </w:rPr>
        <w:t>3</w:t>
      </w:r>
      <w:r w:rsidRPr="003F7A0A">
        <w:rPr>
          <w:rFonts w:ascii="Garamond" w:hAnsi="Garamond" w:cs="Garamond"/>
          <w:sz w:val="22"/>
          <w:szCs w:val="22"/>
          <w:lang w:val="en-GB"/>
        </w:rPr>
        <w:t xml:space="preserve">(2), 72–87. </w:t>
      </w:r>
      <w:hyperlink r:id="rId40" w:history="1">
        <w:r w:rsidR="00726FE9" w:rsidRPr="003F7A0A">
          <w:rPr>
            <w:rStyle w:val="Hyperlink"/>
            <w:rFonts w:ascii="Garamond" w:hAnsi="Garamond" w:cs="Garamond"/>
            <w:sz w:val="22"/>
            <w:szCs w:val="22"/>
            <w:lang w:val="en-GB"/>
          </w:rPr>
          <w:t>https://doi.org/10.1162/152638003322068227</w:t>
        </w:r>
      </w:hyperlink>
    </w:p>
    <w:p w14:paraId="58E9D6AD" w14:textId="77777777" w:rsidR="001A4609" w:rsidRDefault="001A4609" w:rsidP="00A300E3">
      <w:pPr>
        <w:ind w:left="567" w:hanging="567"/>
        <w:jc w:val="both"/>
        <w:rPr>
          <w:rFonts w:ascii="Garamond" w:hAnsi="Garamond" w:cs="Garamond"/>
          <w:sz w:val="22"/>
          <w:szCs w:val="22"/>
          <w:lang w:val="en-GB"/>
        </w:rPr>
      </w:pPr>
    </w:p>
    <w:p w14:paraId="38F175CC" w14:textId="6980A596"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Fougère, M., &amp; </w:t>
      </w:r>
      <w:proofErr w:type="spellStart"/>
      <w:r w:rsidRPr="003F7A0A">
        <w:rPr>
          <w:rFonts w:ascii="Garamond" w:hAnsi="Garamond" w:cs="Garamond"/>
          <w:sz w:val="22"/>
          <w:szCs w:val="22"/>
          <w:lang w:val="en-GB"/>
        </w:rPr>
        <w:t>Solitander</w:t>
      </w:r>
      <w:proofErr w:type="spellEnd"/>
      <w:r w:rsidRPr="003F7A0A">
        <w:rPr>
          <w:rFonts w:ascii="Garamond" w:hAnsi="Garamond" w:cs="Garamond"/>
          <w:sz w:val="22"/>
          <w:szCs w:val="22"/>
          <w:lang w:val="en-GB"/>
        </w:rPr>
        <w:t xml:space="preserve">, N. (2020) Dissent in </w:t>
      </w:r>
      <w:proofErr w:type="spellStart"/>
      <w:r w:rsidR="00E271F1">
        <w:rPr>
          <w:rFonts w:ascii="Garamond" w:hAnsi="Garamond" w:cs="Garamond"/>
          <w:sz w:val="22"/>
          <w:szCs w:val="22"/>
          <w:lang w:val="en-GB"/>
        </w:rPr>
        <w:t>c</w:t>
      </w:r>
      <w:r w:rsidRPr="003F7A0A">
        <w:rPr>
          <w:rFonts w:ascii="Garamond" w:hAnsi="Garamond" w:cs="Garamond"/>
          <w:sz w:val="22"/>
          <w:szCs w:val="22"/>
          <w:lang w:val="en-GB"/>
        </w:rPr>
        <w:t>onsensusland</w:t>
      </w:r>
      <w:proofErr w:type="spellEnd"/>
      <w:r w:rsidRPr="003F7A0A">
        <w:rPr>
          <w:rFonts w:ascii="Garamond" w:hAnsi="Garamond" w:cs="Garamond"/>
          <w:sz w:val="22"/>
          <w:szCs w:val="22"/>
          <w:lang w:val="en-GB"/>
        </w:rPr>
        <w:t xml:space="preserve">: An </w:t>
      </w:r>
      <w:r w:rsidR="00E271F1">
        <w:rPr>
          <w:rFonts w:ascii="Garamond" w:hAnsi="Garamond" w:cs="Garamond"/>
          <w:sz w:val="22"/>
          <w:szCs w:val="22"/>
          <w:lang w:val="en-GB"/>
        </w:rPr>
        <w:t>a</w:t>
      </w:r>
      <w:r w:rsidRPr="003F7A0A">
        <w:rPr>
          <w:rFonts w:ascii="Garamond" w:hAnsi="Garamond" w:cs="Garamond"/>
          <w:sz w:val="22"/>
          <w:szCs w:val="22"/>
          <w:lang w:val="en-GB"/>
        </w:rPr>
        <w:t xml:space="preserve">gonistic </w:t>
      </w:r>
      <w:r w:rsidR="00E271F1">
        <w:rPr>
          <w:rFonts w:ascii="Garamond" w:hAnsi="Garamond" w:cs="Garamond"/>
          <w:sz w:val="22"/>
          <w:szCs w:val="22"/>
          <w:lang w:val="en-GB"/>
        </w:rPr>
        <w:t>p</w:t>
      </w:r>
      <w:r w:rsidRPr="003F7A0A">
        <w:rPr>
          <w:rFonts w:ascii="Garamond" w:hAnsi="Garamond" w:cs="Garamond"/>
          <w:sz w:val="22"/>
          <w:szCs w:val="22"/>
          <w:lang w:val="en-GB"/>
        </w:rPr>
        <w:t xml:space="preserve">roblematization of </w:t>
      </w:r>
      <w:r w:rsidR="00E271F1">
        <w:rPr>
          <w:rFonts w:ascii="Garamond" w:hAnsi="Garamond" w:cs="Garamond"/>
          <w:sz w:val="22"/>
          <w:szCs w:val="22"/>
          <w:lang w:val="en-GB"/>
        </w:rPr>
        <w:t>m</w:t>
      </w:r>
      <w:r w:rsidRPr="003F7A0A">
        <w:rPr>
          <w:rFonts w:ascii="Garamond" w:hAnsi="Garamond" w:cs="Garamond"/>
          <w:sz w:val="22"/>
          <w:szCs w:val="22"/>
          <w:lang w:val="en-GB"/>
        </w:rPr>
        <w:t xml:space="preserve">ulti-stakeholder </w:t>
      </w:r>
      <w:r w:rsidR="00E271F1">
        <w:rPr>
          <w:rFonts w:ascii="Garamond" w:hAnsi="Garamond" w:cs="Garamond"/>
          <w:sz w:val="22"/>
          <w:szCs w:val="22"/>
          <w:lang w:val="en-GB"/>
        </w:rPr>
        <w:t>g</w:t>
      </w:r>
      <w:r w:rsidRPr="003F7A0A">
        <w:rPr>
          <w:rFonts w:ascii="Garamond" w:hAnsi="Garamond" w:cs="Garamond"/>
          <w:sz w:val="22"/>
          <w:szCs w:val="22"/>
          <w:lang w:val="en-GB"/>
        </w:rPr>
        <w:t xml:space="preserve">overnance. </w:t>
      </w:r>
      <w:r w:rsidRPr="003F7A0A">
        <w:rPr>
          <w:rFonts w:ascii="Garamond" w:hAnsi="Garamond" w:cs="Garamond"/>
          <w:i/>
          <w:sz w:val="22"/>
          <w:szCs w:val="22"/>
          <w:lang w:val="en-GB"/>
        </w:rPr>
        <w:t>Journal of Business Ethics</w:t>
      </w:r>
      <w:r w:rsidRPr="003F7A0A">
        <w:rPr>
          <w:rFonts w:ascii="Garamond" w:hAnsi="Garamond" w:cs="Garamond"/>
          <w:sz w:val="22"/>
          <w:szCs w:val="22"/>
          <w:lang w:val="en-GB"/>
        </w:rPr>
        <w:t xml:space="preserve">, </w:t>
      </w:r>
      <w:r w:rsidRPr="003F7A0A">
        <w:rPr>
          <w:rFonts w:ascii="Garamond" w:hAnsi="Garamond" w:cs="Garamond"/>
          <w:i/>
          <w:sz w:val="22"/>
          <w:szCs w:val="22"/>
          <w:lang w:val="en-GB"/>
        </w:rPr>
        <w:t>164</w:t>
      </w:r>
      <w:r w:rsidRPr="003F7A0A">
        <w:rPr>
          <w:rFonts w:ascii="Garamond" w:hAnsi="Garamond" w:cs="Garamond"/>
          <w:sz w:val="22"/>
          <w:szCs w:val="22"/>
          <w:lang w:val="en-GB"/>
        </w:rPr>
        <w:t xml:space="preserve">(4), 683–699. </w:t>
      </w:r>
      <w:hyperlink r:id="rId41" w:history="1">
        <w:r w:rsidR="00726FE9" w:rsidRPr="003F7A0A">
          <w:rPr>
            <w:rStyle w:val="Hyperlink"/>
            <w:rFonts w:ascii="Garamond" w:hAnsi="Garamond" w:cs="Garamond"/>
            <w:sz w:val="22"/>
            <w:szCs w:val="22"/>
            <w:lang w:val="en-GB"/>
          </w:rPr>
          <w:t>https://doi.org/10.1007/s10551-019-04398-z</w:t>
        </w:r>
      </w:hyperlink>
    </w:p>
    <w:p w14:paraId="5AA1D2C8" w14:textId="77777777" w:rsidR="001A4609" w:rsidRDefault="001A4609" w:rsidP="00A300E3">
      <w:pPr>
        <w:ind w:left="567" w:hanging="567"/>
        <w:jc w:val="both"/>
        <w:rPr>
          <w:rFonts w:ascii="Garamond" w:hAnsi="Garamond" w:cs="Garamond"/>
          <w:sz w:val="22"/>
          <w:szCs w:val="22"/>
          <w:lang w:val="en-GB"/>
        </w:rPr>
      </w:pPr>
    </w:p>
    <w:p w14:paraId="2240D533" w14:textId="075D59A4"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Freeman, R., Griggs, S., &amp; Boaz, A. (2011) The practice of policy making. </w:t>
      </w:r>
      <w:r w:rsidRPr="003F7A0A">
        <w:rPr>
          <w:rFonts w:ascii="Garamond" w:hAnsi="Garamond" w:cs="Garamond"/>
          <w:i/>
          <w:sz w:val="22"/>
          <w:szCs w:val="22"/>
          <w:lang w:val="en-GB"/>
        </w:rPr>
        <w:t>Evidence &amp; Policy: A Journal of Research, Debate and Practice</w:t>
      </w:r>
      <w:r w:rsidRPr="003F7A0A">
        <w:rPr>
          <w:rFonts w:ascii="Garamond" w:hAnsi="Garamond" w:cs="Garamond"/>
          <w:sz w:val="22"/>
          <w:szCs w:val="22"/>
          <w:lang w:val="en-GB"/>
        </w:rPr>
        <w:t xml:space="preserve">, </w:t>
      </w:r>
      <w:r w:rsidRPr="003F7A0A">
        <w:rPr>
          <w:rFonts w:ascii="Garamond" w:hAnsi="Garamond" w:cs="Garamond"/>
          <w:i/>
          <w:sz w:val="22"/>
          <w:szCs w:val="22"/>
          <w:lang w:val="en-GB"/>
        </w:rPr>
        <w:t>7</w:t>
      </w:r>
      <w:r w:rsidRPr="003F7A0A">
        <w:rPr>
          <w:rFonts w:ascii="Garamond" w:hAnsi="Garamond" w:cs="Garamond"/>
          <w:sz w:val="22"/>
          <w:szCs w:val="22"/>
          <w:lang w:val="en-GB"/>
        </w:rPr>
        <w:t xml:space="preserve">(2), 127–136. </w:t>
      </w:r>
      <w:hyperlink r:id="rId42" w:history="1">
        <w:r w:rsidR="00726FE9" w:rsidRPr="003F7A0A">
          <w:rPr>
            <w:rStyle w:val="Hyperlink"/>
            <w:rFonts w:ascii="Garamond" w:hAnsi="Garamond" w:cs="Garamond"/>
            <w:sz w:val="22"/>
            <w:szCs w:val="22"/>
            <w:lang w:val="en-GB"/>
          </w:rPr>
          <w:t>https://doi.org/10.1332/174426411X579180</w:t>
        </w:r>
      </w:hyperlink>
    </w:p>
    <w:p w14:paraId="286172BA" w14:textId="77777777" w:rsidR="001A4609" w:rsidRDefault="001A4609" w:rsidP="00A300E3">
      <w:pPr>
        <w:ind w:left="567" w:hanging="567"/>
        <w:jc w:val="both"/>
        <w:rPr>
          <w:rFonts w:ascii="Garamond" w:hAnsi="Garamond" w:cs="Garamond"/>
          <w:sz w:val="22"/>
          <w:szCs w:val="22"/>
          <w:lang w:val="en-GB"/>
        </w:rPr>
      </w:pPr>
    </w:p>
    <w:p w14:paraId="2C3FC0F2" w14:textId="23449C81"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Fuchs, D., </w:t>
      </w:r>
      <w:proofErr w:type="spellStart"/>
      <w:r w:rsidRPr="003F7A0A">
        <w:rPr>
          <w:rFonts w:ascii="Garamond" w:hAnsi="Garamond" w:cs="Garamond"/>
          <w:sz w:val="22"/>
          <w:szCs w:val="22"/>
          <w:lang w:val="en-GB"/>
        </w:rPr>
        <w:t>Kalfagianni</w:t>
      </w:r>
      <w:proofErr w:type="spellEnd"/>
      <w:r w:rsidRPr="003F7A0A">
        <w:rPr>
          <w:rFonts w:ascii="Garamond" w:hAnsi="Garamond" w:cs="Garamond"/>
          <w:sz w:val="22"/>
          <w:szCs w:val="22"/>
          <w:lang w:val="en-GB"/>
        </w:rPr>
        <w:t xml:space="preserve">, A., &amp; </w:t>
      </w:r>
      <w:proofErr w:type="spellStart"/>
      <w:r w:rsidRPr="003F7A0A">
        <w:rPr>
          <w:rFonts w:ascii="Garamond" w:hAnsi="Garamond" w:cs="Garamond"/>
          <w:sz w:val="22"/>
          <w:szCs w:val="22"/>
          <w:lang w:val="en-GB"/>
        </w:rPr>
        <w:t>Havinga</w:t>
      </w:r>
      <w:proofErr w:type="spellEnd"/>
      <w:r w:rsidRPr="003F7A0A">
        <w:rPr>
          <w:rFonts w:ascii="Garamond" w:hAnsi="Garamond" w:cs="Garamond"/>
          <w:sz w:val="22"/>
          <w:szCs w:val="22"/>
          <w:lang w:val="en-GB"/>
        </w:rPr>
        <w:t xml:space="preserve">, T. (2011) Actors in private food governance: The legitimacy of retail standards and multistakeholder initiatives with civil society participation. </w:t>
      </w:r>
      <w:r w:rsidRPr="003F7A0A">
        <w:rPr>
          <w:rFonts w:ascii="Garamond" w:hAnsi="Garamond" w:cs="Garamond"/>
          <w:i/>
          <w:sz w:val="22"/>
          <w:szCs w:val="22"/>
          <w:lang w:val="en-GB"/>
        </w:rPr>
        <w:t>Agriculture and Human Values</w:t>
      </w:r>
      <w:r w:rsidRPr="003F7A0A">
        <w:rPr>
          <w:rFonts w:ascii="Garamond" w:hAnsi="Garamond" w:cs="Garamond"/>
          <w:sz w:val="22"/>
          <w:szCs w:val="22"/>
          <w:lang w:val="en-GB"/>
        </w:rPr>
        <w:t xml:space="preserve">, </w:t>
      </w:r>
      <w:r w:rsidRPr="003F7A0A">
        <w:rPr>
          <w:rFonts w:ascii="Garamond" w:hAnsi="Garamond" w:cs="Garamond"/>
          <w:i/>
          <w:sz w:val="22"/>
          <w:szCs w:val="22"/>
          <w:lang w:val="en-GB"/>
        </w:rPr>
        <w:t>28</w:t>
      </w:r>
      <w:r w:rsidRPr="003F7A0A">
        <w:rPr>
          <w:rFonts w:ascii="Garamond" w:hAnsi="Garamond" w:cs="Garamond"/>
          <w:sz w:val="22"/>
          <w:szCs w:val="22"/>
          <w:lang w:val="en-GB"/>
        </w:rPr>
        <w:t xml:space="preserve">(3), 353–367. </w:t>
      </w:r>
      <w:hyperlink r:id="rId43" w:history="1">
        <w:r w:rsidR="00726FE9" w:rsidRPr="003F7A0A">
          <w:rPr>
            <w:rStyle w:val="Hyperlink"/>
            <w:rFonts w:ascii="Garamond" w:hAnsi="Garamond" w:cs="Garamond"/>
            <w:sz w:val="22"/>
            <w:szCs w:val="22"/>
            <w:lang w:val="en-GB"/>
          </w:rPr>
          <w:t>https://doi.org/10.1007/s10460-009-9236-3</w:t>
        </w:r>
      </w:hyperlink>
    </w:p>
    <w:p w14:paraId="357DC22D" w14:textId="77777777" w:rsidR="001A4609" w:rsidRDefault="001A4609" w:rsidP="00A300E3">
      <w:pPr>
        <w:ind w:left="567" w:hanging="567"/>
        <w:jc w:val="both"/>
        <w:rPr>
          <w:rFonts w:ascii="Garamond" w:hAnsi="Garamond" w:cs="Garamond"/>
          <w:sz w:val="22"/>
          <w:szCs w:val="22"/>
          <w:lang w:val="en-GB"/>
        </w:rPr>
      </w:pPr>
    </w:p>
    <w:p w14:paraId="24D9DF54" w14:textId="7BC31916"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Gane, N. (2021) Nudge </w:t>
      </w:r>
      <w:r w:rsidR="00E271F1" w:rsidRPr="003F7A0A">
        <w:rPr>
          <w:rFonts w:ascii="Garamond" w:hAnsi="Garamond" w:cs="Garamond"/>
          <w:sz w:val="22"/>
          <w:szCs w:val="22"/>
          <w:lang w:val="en-GB"/>
        </w:rPr>
        <w:t>economics as libertarian pa</w:t>
      </w:r>
      <w:r w:rsidRPr="003F7A0A">
        <w:rPr>
          <w:rFonts w:ascii="Garamond" w:hAnsi="Garamond" w:cs="Garamond"/>
          <w:sz w:val="22"/>
          <w:szCs w:val="22"/>
          <w:lang w:val="en-GB"/>
        </w:rPr>
        <w:t xml:space="preserve">ternalism. </w:t>
      </w:r>
      <w:r w:rsidRPr="003F7A0A">
        <w:rPr>
          <w:rFonts w:ascii="Garamond" w:hAnsi="Garamond" w:cs="Garamond"/>
          <w:i/>
          <w:sz w:val="22"/>
          <w:szCs w:val="22"/>
          <w:lang w:val="en-GB"/>
        </w:rPr>
        <w:t>Theory, Culture &amp; Society</w:t>
      </w:r>
      <w:r w:rsidRPr="003F7A0A">
        <w:rPr>
          <w:rFonts w:ascii="Garamond" w:hAnsi="Garamond" w:cs="Garamond"/>
          <w:sz w:val="22"/>
          <w:szCs w:val="22"/>
          <w:lang w:val="en-GB"/>
        </w:rPr>
        <w:t xml:space="preserve">, </w:t>
      </w:r>
      <w:r w:rsidRPr="003F7A0A">
        <w:rPr>
          <w:rFonts w:ascii="Garamond" w:hAnsi="Garamond" w:cs="Garamond"/>
          <w:i/>
          <w:sz w:val="22"/>
          <w:szCs w:val="22"/>
          <w:lang w:val="en-GB"/>
        </w:rPr>
        <w:t>38</w:t>
      </w:r>
      <w:r w:rsidRPr="003F7A0A">
        <w:rPr>
          <w:rFonts w:ascii="Garamond" w:hAnsi="Garamond" w:cs="Garamond"/>
          <w:sz w:val="22"/>
          <w:szCs w:val="22"/>
          <w:lang w:val="en-GB"/>
        </w:rPr>
        <w:t xml:space="preserve">(6), 119–142. </w:t>
      </w:r>
      <w:hyperlink r:id="rId44" w:history="1">
        <w:r w:rsidR="00726FE9" w:rsidRPr="003F7A0A">
          <w:rPr>
            <w:rStyle w:val="Hyperlink"/>
            <w:rFonts w:ascii="Garamond" w:hAnsi="Garamond" w:cs="Garamond"/>
            <w:sz w:val="22"/>
            <w:szCs w:val="22"/>
            <w:lang w:val="en-GB"/>
          </w:rPr>
          <w:t>https://doi.org/10.1177/0263276421999447</w:t>
        </w:r>
      </w:hyperlink>
    </w:p>
    <w:p w14:paraId="6C1ED69F" w14:textId="77777777" w:rsidR="001A4609" w:rsidRDefault="001A4609" w:rsidP="00A300E3">
      <w:pPr>
        <w:ind w:left="567" w:hanging="567"/>
        <w:jc w:val="both"/>
        <w:rPr>
          <w:rFonts w:ascii="Garamond" w:hAnsi="Garamond" w:cs="Garamond"/>
          <w:sz w:val="22"/>
          <w:szCs w:val="22"/>
          <w:lang w:val="en-GB"/>
        </w:rPr>
      </w:pPr>
    </w:p>
    <w:p w14:paraId="55596411" w14:textId="07FDA0F0" w:rsidR="003F7A0A" w:rsidRDefault="003F7A0A" w:rsidP="00A300E3">
      <w:pPr>
        <w:ind w:left="567" w:hanging="567"/>
        <w:jc w:val="both"/>
        <w:rPr>
          <w:rFonts w:ascii="Garamond" w:hAnsi="Garamond" w:cs="Garamond"/>
          <w:sz w:val="22"/>
          <w:szCs w:val="22"/>
          <w:lang w:val="en-GB"/>
        </w:rPr>
      </w:pPr>
      <w:proofErr w:type="spellStart"/>
      <w:r w:rsidRPr="003F7A0A">
        <w:rPr>
          <w:rFonts w:ascii="Garamond" w:hAnsi="Garamond" w:cs="Garamond"/>
          <w:sz w:val="22"/>
          <w:szCs w:val="22"/>
          <w:lang w:val="en-GB"/>
        </w:rPr>
        <w:t>Garsten</w:t>
      </w:r>
      <w:proofErr w:type="spellEnd"/>
      <w:r w:rsidRPr="003F7A0A">
        <w:rPr>
          <w:rFonts w:ascii="Garamond" w:hAnsi="Garamond" w:cs="Garamond"/>
          <w:sz w:val="22"/>
          <w:szCs w:val="22"/>
          <w:lang w:val="en-GB"/>
        </w:rPr>
        <w:t>, C., &amp; Jacobsson, K. (2013) Post</w:t>
      </w:r>
      <w:r w:rsidR="002E1E21" w:rsidRPr="003F7A0A">
        <w:rPr>
          <w:rFonts w:ascii="Garamond" w:hAnsi="Garamond" w:cs="Garamond"/>
          <w:sz w:val="22"/>
          <w:szCs w:val="22"/>
          <w:lang w:val="en-GB"/>
        </w:rPr>
        <w:t xml:space="preserve">-political regulation: </w:t>
      </w:r>
      <w:r w:rsidR="002E1E21">
        <w:rPr>
          <w:rFonts w:ascii="Garamond" w:hAnsi="Garamond" w:cs="Garamond"/>
          <w:sz w:val="22"/>
          <w:szCs w:val="22"/>
          <w:lang w:val="en-GB"/>
        </w:rPr>
        <w:t>S</w:t>
      </w:r>
      <w:r w:rsidR="002E1E21" w:rsidRPr="003F7A0A">
        <w:rPr>
          <w:rFonts w:ascii="Garamond" w:hAnsi="Garamond" w:cs="Garamond"/>
          <w:sz w:val="22"/>
          <w:szCs w:val="22"/>
          <w:lang w:val="en-GB"/>
        </w:rPr>
        <w:t>oft power and post-political visions in global governance.</w:t>
      </w:r>
      <w:r w:rsidRPr="003F7A0A">
        <w:rPr>
          <w:rFonts w:ascii="Garamond" w:hAnsi="Garamond" w:cs="Garamond"/>
          <w:sz w:val="22"/>
          <w:szCs w:val="22"/>
          <w:lang w:val="en-GB"/>
        </w:rPr>
        <w:t xml:space="preserve"> </w:t>
      </w:r>
      <w:r w:rsidRPr="003F7A0A">
        <w:rPr>
          <w:rFonts w:ascii="Garamond" w:hAnsi="Garamond" w:cs="Garamond"/>
          <w:i/>
          <w:sz w:val="22"/>
          <w:szCs w:val="22"/>
          <w:lang w:val="en-GB"/>
        </w:rPr>
        <w:t>Critical Sociology</w:t>
      </w:r>
      <w:r w:rsidRPr="003F7A0A">
        <w:rPr>
          <w:rFonts w:ascii="Garamond" w:hAnsi="Garamond" w:cs="Garamond"/>
          <w:sz w:val="22"/>
          <w:szCs w:val="22"/>
          <w:lang w:val="en-GB"/>
        </w:rPr>
        <w:t xml:space="preserve">, </w:t>
      </w:r>
      <w:r w:rsidRPr="003F7A0A">
        <w:rPr>
          <w:rFonts w:ascii="Garamond" w:hAnsi="Garamond" w:cs="Garamond"/>
          <w:i/>
          <w:sz w:val="22"/>
          <w:szCs w:val="22"/>
          <w:lang w:val="en-GB"/>
        </w:rPr>
        <w:t>39</w:t>
      </w:r>
      <w:r w:rsidRPr="003F7A0A">
        <w:rPr>
          <w:rFonts w:ascii="Garamond" w:hAnsi="Garamond" w:cs="Garamond"/>
          <w:sz w:val="22"/>
          <w:szCs w:val="22"/>
          <w:lang w:val="en-GB"/>
        </w:rPr>
        <w:t xml:space="preserve">(3), 421–437. </w:t>
      </w:r>
      <w:hyperlink r:id="rId45" w:history="1">
        <w:r w:rsidR="00726FE9" w:rsidRPr="003F7A0A">
          <w:rPr>
            <w:rStyle w:val="Hyperlink"/>
            <w:rFonts w:ascii="Garamond" w:hAnsi="Garamond" w:cs="Garamond"/>
            <w:sz w:val="22"/>
            <w:szCs w:val="22"/>
            <w:lang w:val="en-GB"/>
          </w:rPr>
          <w:t>https://doi.org/10.1177/0896920511413942</w:t>
        </w:r>
      </w:hyperlink>
    </w:p>
    <w:p w14:paraId="3E0D8573" w14:textId="77777777" w:rsidR="001A4609" w:rsidRDefault="001A4609" w:rsidP="00A300E3">
      <w:pPr>
        <w:ind w:left="567" w:hanging="567"/>
        <w:jc w:val="both"/>
        <w:rPr>
          <w:rFonts w:ascii="Garamond" w:hAnsi="Garamond" w:cs="Garamond"/>
          <w:sz w:val="22"/>
          <w:szCs w:val="22"/>
          <w:lang w:val="en-GB"/>
        </w:rPr>
      </w:pPr>
    </w:p>
    <w:p w14:paraId="6160D61C" w14:textId="1D64DD3A" w:rsidR="003F7A0A" w:rsidRPr="003F7A0A" w:rsidRDefault="003F7A0A" w:rsidP="00A300E3">
      <w:pPr>
        <w:ind w:left="567" w:hanging="567"/>
        <w:jc w:val="both"/>
        <w:rPr>
          <w:rFonts w:ascii="Garamond" w:hAnsi="Garamond" w:cs="Garamond"/>
          <w:sz w:val="22"/>
          <w:szCs w:val="22"/>
          <w:lang w:val="en-GB"/>
        </w:rPr>
      </w:pPr>
      <w:proofErr w:type="spellStart"/>
      <w:r w:rsidRPr="003F7A0A">
        <w:rPr>
          <w:rFonts w:ascii="Garamond" w:hAnsi="Garamond" w:cs="Garamond"/>
          <w:sz w:val="22"/>
          <w:szCs w:val="22"/>
          <w:lang w:val="en-GB"/>
        </w:rPr>
        <w:t>Gleckman</w:t>
      </w:r>
      <w:proofErr w:type="spellEnd"/>
      <w:r w:rsidRPr="003F7A0A">
        <w:rPr>
          <w:rFonts w:ascii="Garamond" w:hAnsi="Garamond" w:cs="Garamond"/>
          <w:sz w:val="22"/>
          <w:szCs w:val="22"/>
          <w:lang w:val="en-GB"/>
        </w:rPr>
        <w:t xml:space="preserve">, H. (2018) </w:t>
      </w:r>
      <w:r w:rsidRPr="003F7A0A">
        <w:rPr>
          <w:rFonts w:ascii="Garamond" w:hAnsi="Garamond" w:cs="Garamond"/>
          <w:i/>
          <w:sz w:val="22"/>
          <w:szCs w:val="22"/>
          <w:lang w:val="en-GB"/>
        </w:rPr>
        <w:t>Multi</w:t>
      </w:r>
      <w:r w:rsidR="002E1E21" w:rsidRPr="003F7A0A">
        <w:rPr>
          <w:rFonts w:ascii="Garamond" w:hAnsi="Garamond" w:cs="Garamond"/>
          <w:i/>
          <w:sz w:val="22"/>
          <w:szCs w:val="22"/>
          <w:lang w:val="en-GB"/>
        </w:rPr>
        <w:t>stakeholder governance and d</w:t>
      </w:r>
      <w:r w:rsidRPr="003F7A0A">
        <w:rPr>
          <w:rFonts w:ascii="Garamond" w:hAnsi="Garamond" w:cs="Garamond"/>
          <w:i/>
          <w:sz w:val="22"/>
          <w:szCs w:val="22"/>
          <w:lang w:val="en-GB"/>
        </w:rPr>
        <w:t xml:space="preserve">emocracy: A </w:t>
      </w:r>
      <w:r w:rsidR="002E1E21">
        <w:rPr>
          <w:rFonts w:ascii="Garamond" w:hAnsi="Garamond" w:cs="Garamond"/>
          <w:i/>
          <w:sz w:val="22"/>
          <w:szCs w:val="22"/>
          <w:lang w:val="en-GB"/>
        </w:rPr>
        <w:t>g</w:t>
      </w:r>
      <w:r w:rsidRPr="003F7A0A">
        <w:rPr>
          <w:rFonts w:ascii="Garamond" w:hAnsi="Garamond" w:cs="Garamond"/>
          <w:i/>
          <w:sz w:val="22"/>
          <w:szCs w:val="22"/>
          <w:lang w:val="en-GB"/>
        </w:rPr>
        <w:t xml:space="preserve">lobal </w:t>
      </w:r>
      <w:r w:rsidR="002E1E21">
        <w:rPr>
          <w:rFonts w:ascii="Garamond" w:hAnsi="Garamond" w:cs="Garamond"/>
          <w:i/>
          <w:sz w:val="22"/>
          <w:szCs w:val="22"/>
          <w:lang w:val="en-GB"/>
        </w:rPr>
        <w:t>c</w:t>
      </w:r>
      <w:r w:rsidRPr="003F7A0A">
        <w:rPr>
          <w:rFonts w:ascii="Garamond" w:hAnsi="Garamond" w:cs="Garamond"/>
          <w:i/>
          <w:sz w:val="22"/>
          <w:szCs w:val="22"/>
          <w:lang w:val="en-GB"/>
        </w:rPr>
        <w:t>hallenge</w:t>
      </w:r>
      <w:r w:rsidRPr="003F7A0A">
        <w:rPr>
          <w:rFonts w:ascii="Garamond" w:hAnsi="Garamond" w:cs="Garamond"/>
          <w:sz w:val="22"/>
          <w:szCs w:val="22"/>
          <w:lang w:val="en-GB"/>
        </w:rPr>
        <w:t>. Routledge.</w:t>
      </w:r>
    </w:p>
    <w:p w14:paraId="4FCE4D88" w14:textId="77777777" w:rsidR="00726FE9" w:rsidRDefault="00726FE9" w:rsidP="00A300E3">
      <w:pPr>
        <w:ind w:left="567" w:hanging="567"/>
        <w:jc w:val="both"/>
        <w:rPr>
          <w:rFonts w:ascii="Garamond" w:hAnsi="Garamond" w:cs="Garamond"/>
          <w:sz w:val="22"/>
          <w:szCs w:val="22"/>
          <w:lang w:val="en-GB"/>
        </w:rPr>
      </w:pPr>
    </w:p>
    <w:p w14:paraId="5B02ECA0" w14:textId="7DC75D71"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Godziewski, C. (2021</w:t>
      </w:r>
      <w:r w:rsidR="00947373">
        <w:rPr>
          <w:rFonts w:ascii="Garamond" w:hAnsi="Garamond" w:cs="Garamond"/>
          <w:sz w:val="22"/>
          <w:szCs w:val="22"/>
          <w:lang w:val="en-GB"/>
        </w:rPr>
        <w:t>)</w:t>
      </w:r>
      <w:r w:rsidRPr="003F7A0A">
        <w:rPr>
          <w:rFonts w:ascii="Garamond" w:hAnsi="Garamond" w:cs="Garamond"/>
          <w:sz w:val="22"/>
          <w:szCs w:val="22"/>
          <w:lang w:val="en-GB"/>
        </w:rPr>
        <w:t xml:space="preserve"> Is ‘Health in All Policies’ everybody’s responsibility? Discourses of </w:t>
      </w:r>
      <w:proofErr w:type="spellStart"/>
      <w:r w:rsidRPr="003F7A0A">
        <w:rPr>
          <w:rFonts w:ascii="Garamond" w:hAnsi="Garamond" w:cs="Garamond"/>
          <w:sz w:val="22"/>
          <w:szCs w:val="22"/>
          <w:lang w:val="en-GB"/>
        </w:rPr>
        <w:t>multistakeholderism</w:t>
      </w:r>
      <w:proofErr w:type="spellEnd"/>
      <w:r w:rsidRPr="003F7A0A">
        <w:rPr>
          <w:rFonts w:ascii="Garamond" w:hAnsi="Garamond" w:cs="Garamond"/>
          <w:sz w:val="22"/>
          <w:szCs w:val="22"/>
          <w:lang w:val="en-GB"/>
        </w:rPr>
        <w:t xml:space="preserve"> and the lifestyle drift phenomenon. </w:t>
      </w:r>
      <w:r w:rsidRPr="003F7A0A">
        <w:rPr>
          <w:rFonts w:ascii="Garamond" w:hAnsi="Garamond" w:cs="Garamond"/>
          <w:i/>
          <w:sz w:val="22"/>
          <w:szCs w:val="22"/>
          <w:lang w:val="en-GB"/>
        </w:rPr>
        <w:t>Critical Policy Studies</w:t>
      </w:r>
      <w:r w:rsidRPr="003F7A0A">
        <w:rPr>
          <w:rFonts w:ascii="Garamond" w:hAnsi="Garamond" w:cs="Garamond"/>
          <w:sz w:val="22"/>
          <w:szCs w:val="22"/>
          <w:lang w:val="en-GB"/>
        </w:rPr>
        <w:t xml:space="preserve">, </w:t>
      </w:r>
      <w:r w:rsidRPr="003F7A0A">
        <w:rPr>
          <w:rFonts w:ascii="Garamond" w:hAnsi="Garamond" w:cs="Garamond"/>
          <w:i/>
          <w:sz w:val="22"/>
          <w:szCs w:val="22"/>
          <w:lang w:val="en-GB"/>
        </w:rPr>
        <w:t>15</w:t>
      </w:r>
      <w:r w:rsidRPr="003F7A0A">
        <w:rPr>
          <w:rFonts w:ascii="Garamond" w:hAnsi="Garamond" w:cs="Garamond"/>
          <w:sz w:val="22"/>
          <w:szCs w:val="22"/>
          <w:lang w:val="en-GB"/>
        </w:rPr>
        <w:t xml:space="preserve">(2), 229–246. </w:t>
      </w:r>
      <w:hyperlink r:id="rId46" w:history="1">
        <w:r w:rsidR="00726FE9" w:rsidRPr="003F7A0A">
          <w:rPr>
            <w:rStyle w:val="Hyperlink"/>
            <w:rFonts w:ascii="Garamond" w:hAnsi="Garamond" w:cs="Garamond"/>
            <w:sz w:val="22"/>
            <w:szCs w:val="22"/>
            <w:lang w:val="en-GB"/>
          </w:rPr>
          <w:t>https://doi.org/10.1080/19460171.2020.1795699</w:t>
        </w:r>
      </w:hyperlink>
    </w:p>
    <w:p w14:paraId="7CEDF73A" w14:textId="77777777" w:rsidR="001A4609" w:rsidRDefault="001A4609" w:rsidP="00A300E3">
      <w:pPr>
        <w:jc w:val="both"/>
        <w:rPr>
          <w:rFonts w:ascii="Garamond" w:hAnsi="Garamond" w:cs="Garamond"/>
          <w:sz w:val="22"/>
          <w:szCs w:val="22"/>
          <w:lang w:val="en-GB"/>
        </w:rPr>
      </w:pPr>
    </w:p>
    <w:p w14:paraId="1A3CAB04" w14:textId="71AACACA" w:rsidR="003F7A0A" w:rsidRP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Green, J. F. (2013) </w:t>
      </w:r>
      <w:r w:rsidRPr="003F7A0A">
        <w:rPr>
          <w:rFonts w:ascii="Garamond" w:hAnsi="Garamond" w:cs="Garamond"/>
          <w:i/>
          <w:sz w:val="22"/>
          <w:szCs w:val="22"/>
          <w:lang w:val="en-GB"/>
        </w:rPr>
        <w:t xml:space="preserve">Rethinking </w:t>
      </w:r>
      <w:r w:rsidR="00947373">
        <w:rPr>
          <w:rFonts w:ascii="Garamond" w:hAnsi="Garamond" w:cs="Garamond"/>
          <w:i/>
          <w:sz w:val="22"/>
          <w:szCs w:val="22"/>
          <w:lang w:val="en-GB"/>
        </w:rPr>
        <w:t>p</w:t>
      </w:r>
      <w:r w:rsidRPr="003F7A0A">
        <w:rPr>
          <w:rFonts w:ascii="Garamond" w:hAnsi="Garamond" w:cs="Garamond"/>
          <w:i/>
          <w:sz w:val="22"/>
          <w:szCs w:val="22"/>
          <w:lang w:val="en-GB"/>
        </w:rPr>
        <w:t xml:space="preserve">rivate </w:t>
      </w:r>
      <w:r w:rsidR="00947373">
        <w:rPr>
          <w:rFonts w:ascii="Garamond" w:hAnsi="Garamond" w:cs="Garamond"/>
          <w:i/>
          <w:sz w:val="22"/>
          <w:szCs w:val="22"/>
          <w:lang w:val="en-GB"/>
        </w:rPr>
        <w:t>a</w:t>
      </w:r>
      <w:r w:rsidRPr="003F7A0A">
        <w:rPr>
          <w:rFonts w:ascii="Garamond" w:hAnsi="Garamond" w:cs="Garamond"/>
          <w:i/>
          <w:sz w:val="22"/>
          <w:szCs w:val="22"/>
          <w:lang w:val="en-GB"/>
        </w:rPr>
        <w:t xml:space="preserve">uthority: Agents and </w:t>
      </w:r>
      <w:r w:rsidR="00947373">
        <w:rPr>
          <w:rFonts w:ascii="Garamond" w:hAnsi="Garamond" w:cs="Garamond"/>
          <w:i/>
          <w:sz w:val="22"/>
          <w:szCs w:val="22"/>
          <w:lang w:val="en-GB"/>
        </w:rPr>
        <w:t>e</w:t>
      </w:r>
      <w:r w:rsidRPr="003F7A0A">
        <w:rPr>
          <w:rFonts w:ascii="Garamond" w:hAnsi="Garamond" w:cs="Garamond"/>
          <w:i/>
          <w:sz w:val="22"/>
          <w:szCs w:val="22"/>
          <w:lang w:val="en-GB"/>
        </w:rPr>
        <w:t xml:space="preserve">ntrepreneurs in </w:t>
      </w:r>
      <w:r w:rsidR="00947373">
        <w:rPr>
          <w:rFonts w:ascii="Garamond" w:hAnsi="Garamond" w:cs="Garamond"/>
          <w:i/>
          <w:sz w:val="22"/>
          <w:szCs w:val="22"/>
          <w:lang w:val="en-GB"/>
        </w:rPr>
        <w:t>g</w:t>
      </w:r>
      <w:r w:rsidRPr="003F7A0A">
        <w:rPr>
          <w:rFonts w:ascii="Garamond" w:hAnsi="Garamond" w:cs="Garamond"/>
          <w:i/>
          <w:sz w:val="22"/>
          <w:szCs w:val="22"/>
          <w:lang w:val="en-GB"/>
        </w:rPr>
        <w:t xml:space="preserve">lobal </w:t>
      </w:r>
      <w:r w:rsidR="00947373">
        <w:rPr>
          <w:rFonts w:ascii="Garamond" w:hAnsi="Garamond" w:cs="Garamond"/>
          <w:i/>
          <w:sz w:val="22"/>
          <w:szCs w:val="22"/>
          <w:lang w:val="en-GB"/>
        </w:rPr>
        <w:t>e</w:t>
      </w:r>
      <w:r w:rsidRPr="003F7A0A">
        <w:rPr>
          <w:rFonts w:ascii="Garamond" w:hAnsi="Garamond" w:cs="Garamond"/>
          <w:i/>
          <w:sz w:val="22"/>
          <w:szCs w:val="22"/>
          <w:lang w:val="en-GB"/>
        </w:rPr>
        <w:t xml:space="preserve">nvironmental </w:t>
      </w:r>
      <w:r w:rsidR="00947373">
        <w:rPr>
          <w:rFonts w:ascii="Garamond" w:hAnsi="Garamond" w:cs="Garamond"/>
          <w:i/>
          <w:sz w:val="22"/>
          <w:szCs w:val="22"/>
          <w:lang w:val="en-GB"/>
        </w:rPr>
        <w:t>g</w:t>
      </w:r>
      <w:r w:rsidRPr="003F7A0A">
        <w:rPr>
          <w:rFonts w:ascii="Garamond" w:hAnsi="Garamond" w:cs="Garamond"/>
          <w:i/>
          <w:sz w:val="22"/>
          <w:szCs w:val="22"/>
          <w:lang w:val="en-GB"/>
        </w:rPr>
        <w:t>overnance</w:t>
      </w:r>
      <w:r w:rsidR="00355D2E">
        <w:rPr>
          <w:rFonts w:ascii="Garamond" w:hAnsi="Garamond" w:cs="Garamond"/>
          <w:i/>
          <w:sz w:val="22"/>
          <w:szCs w:val="22"/>
          <w:lang w:val="en-GB"/>
        </w:rPr>
        <w:t>.</w:t>
      </w:r>
      <w:r w:rsidRPr="003F7A0A">
        <w:rPr>
          <w:rFonts w:ascii="Garamond" w:hAnsi="Garamond" w:cs="Garamond"/>
          <w:sz w:val="22"/>
          <w:szCs w:val="22"/>
          <w:lang w:val="en-GB"/>
        </w:rPr>
        <w:t xml:space="preserve"> Princeton University Press.</w:t>
      </w:r>
    </w:p>
    <w:p w14:paraId="38A1947D" w14:textId="77777777" w:rsidR="001A4609" w:rsidRDefault="001A4609" w:rsidP="00A300E3">
      <w:pPr>
        <w:ind w:left="567" w:hanging="567"/>
        <w:jc w:val="both"/>
        <w:rPr>
          <w:rFonts w:ascii="Garamond" w:hAnsi="Garamond" w:cs="Garamond"/>
          <w:sz w:val="22"/>
          <w:szCs w:val="22"/>
          <w:lang w:val="en-GB"/>
        </w:rPr>
      </w:pPr>
    </w:p>
    <w:p w14:paraId="247979B8" w14:textId="6CE4D8C0" w:rsidR="003F7A0A" w:rsidRP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Habermas, J. (1996) </w:t>
      </w:r>
      <w:r w:rsidRPr="003F7A0A">
        <w:rPr>
          <w:rFonts w:ascii="Garamond" w:hAnsi="Garamond" w:cs="Garamond"/>
          <w:i/>
          <w:sz w:val="22"/>
          <w:szCs w:val="22"/>
          <w:lang w:val="en-GB"/>
        </w:rPr>
        <w:t>Be</w:t>
      </w:r>
      <w:r w:rsidR="00947373" w:rsidRPr="003F7A0A">
        <w:rPr>
          <w:rFonts w:ascii="Garamond" w:hAnsi="Garamond" w:cs="Garamond"/>
          <w:i/>
          <w:sz w:val="22"/>
          <w:szCs w:val="22"/>
          <w:lang w:val="en-GB"/>
        </w:rPr>
        <w:t xml:space="preserve">tween facts and norms: </w:t>
      </w:r>
      <w:r w:rsidR="00947373">
        <w:rPr>
          <w:rFonts w:ascii="Garamond" w:hAnsi="Garamond" w:cs="Garamond"/>
          <w:i/>
          <w:sz w:val="22"/>
          <w:szCs w:val="22"/>
          <w:lang w:val="en-GB"/>
        </w:rPr>
        <w:t>C</w:t>
      </w:r>
      <w:r w:rsidR="00947373" w:rsidRPr="003F7A0A">
        <w:rPr>
          <w:rFonts w:ascii="Garamond" w:hAnsi="Garamond" w:cs="Garamond"/>
          <w:i/>
          <w:sz w:val="22"/>
          <w:szCs w:val="22"/>
          <w:lang w:val="en-GB"/>
        </w:rPr>
        <w:t>ontributions to a discourse theory of law and de</w:t>
      </w:r>
      <w:r w:rsidRPr="003F7A0A">
        <w:rPr>
          <w:rFonts w:ascii="Garamond" w:hAnsi="Garamond" w:cs="Garamond"/>
          <w:i/>
          <w:sz w:val="22"/>
          <w:szCs w:val="22"/>
          <w:lang w:val="en-GB"/>
        </w:rPr>
        <w:t>mocracy</w:t>
      </w:r>
      <w:r w:rsidRPr="003F7A0A">
        <w:rPr>
          <w:rFonts w:ascii="Garamond" w:hAnsi="Garamond" w:cs="Garamond"/>
          <w:sz w:val="22"/>
          <w:szCs w:val="22"/>
          <w:lang w:val="en-GB"/>
        </w:rPr>
        <w:t>. Polity.</w:t>
      </w:r>
    </w:p>
    <w:p w14:paraId="44DE9B7B" w14:textId="77777777" w:rsidR="001A4609" w:rsidRDefault="001A4609" w:rsidP="00A300E3">
      <w:pPr>
        <w:ind w:left="567" w:hanging="567"/>
        <w:jc w:val="both"/>
        <w:rPr>
          <w:rFonts w:ascii="Garamond" w:hAnsi="Garamond" w:cs="Garamond"/>
          <w:sz w:val="22"/>
          <w:szCs w:val="22"/>
          <w:lang w:val="en-GB"/>
        </w:rPr>
      </w:pPr>
    </w:p>
    <w:p w14:paraId="633F4356" w14:textId="06CED6A7"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Hathaway, T. (2020) Neoli</w:t>
      </w:r>
      <w:r w:rsidR="00947373" w:rsidRPr="003F7A0A">
        <w:rPr>
          <w:rFonts w:ascii="Garamond" w:hAnsi="Garamond" w:cs="Garamond"/>
          <w:sz w:val="22"/>
          <w:szCs w:val="22"/>
          <w:lang w:val="en-GB"/>
        </w:rPr>
        <w:t>beralism as corporate p</w:t>
      </w:r>
      <w:r w:rsidRPr="003F7A0A">
        <w:rPr>
          <w:rFonts w:ascii="Garamond" w:hAnsi="Garamond" w:cs="Garamond"/>
          <w:sz w:val="22"/>
          <w:szCs w:val="22"/>
          <w:lang w:val="en-GB"/>
        </w:rPr>
        <w:t xml:space="preserve">ower. </w:t>
      </w:r>
      <w:r w:rsidRPr="003F7A0A">
        <w:rPr>
          <w:rFonts w:ascii="Garamond" w:hAnsi="Garamond" w:cs="Garamond"/>
          <w:i/>
          <w:sz w:val="22"/>
          <w:szCs w:val="22"/>
          <w:lang w:val="en-GB"/>
        </w:rPr>
        <w:t>Competition &amp; Change</w:t>
      </w:r>
      <w:r w:rsidRPr="003F7A0A">
        <w:rPr>
          <w:rFonts w:ascii="Garamond" w:hAnsi="Garamond" w:cs="Garamond"/>
          <w:sz w:val="22"/>
          <w:szCs w:val="22"/>
          <w:lang w:val="en-GB"/>
        </w:rPr>
        <w:t xml:space="preserve">, </w:t>
      </w:r>
      <w:r w:rsidRPr="003F7A0A">
        <w:rPr>
          <w:rFonts w:ascii="Garamond" w:hAnsi="Garamond" w:cs="Garamond"/>
          <w:i/>
          <w:sz w:val="22"/>
          <w:szCs w:val="22"/>
          <w:lang w:val="en-GB"/>
        </w:rPr>
        <w:t>24</w:t>
      </w:r>
      <w:r w:rsidRPr="003F7A0A">
        <w:rPr>
          <w:rFonts w:ascii="Garamond" w:hAnsi="Garamond" w:cs="Garamond"/>
          <w:sz w:val="22"/>
          <w:szCs w:val="22"/>
          <w:lang w:val="en-GB"/>
        </w:rPr>
        <w:t xml:space="preserve">(3–4), 315–337. </w:t>
      </w:r>
      <w:hyperlink r:id="rId47" w:history="1">
        <w:r w:rsidR="00726FE9" w:rsidRPr="003F7A0A">
          <w:rPr>
            <w:rStyle w:val="Hyperlink"/>
            <w:rFonts w:ascii="Garamond" w:hAnsi="Garamond" w:cs="Garamond"/>
            <w:sz w:val="22"/>
            <w:szCs w:val="22"/>
            <w:lang w:val="en-GB"/>
          </w:rPr>
          <w:t>https://doi.org/10.1177/1024529420910382</w:t>
        </w:r>
      </w:hyperlink>
    </w:p>
    <w:p w14:paraId="2BA6B2DE" w14:textId="77777777" w:rsidR="001A4609" w:rsidRDefault="001A4609" w:rsidP="00A300E3">
      <w:pPr>
        <w:ind w:left="567" w:hanging="567"/>
        <w:jc w:val="both"/>
        <w:rPr>
          <w:rFonts w:ascii="Garamond" w:hAnsi="Garamond" w:cs="Garamond"/>
          <w:sz w:val="22"/>
          <w:szCs w:val="22"/>
          <w:lang w:val="en-GB"/>
        </w:rPr>
      </w:pPr>
    </w:p>
    <w:p w14:paraId="0D071CA0" w14:textId="3606EEFE"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Hay, C. (2014) </w:t>
      </w:r>
      <w:proofErr w:type="spellStart"/>
      <w:r w:rsidRPr="003F7A0A">
        <w:rPr>
          <w:rFonts w:ascii="Garamond" w:hAnsi="Garamond" w:cs="Garamond"/>
          <w:sz w:val="22"/>
          <w:szCs w:val="22"/>
          <w:lang w:val="en-GB"/>
        </w:rPr>
        <w:t>Depoliticisation</w:t>
      </w:r>
      <w:proofErr w:type="spellEnd"/>
      <w:r w:rsidRPr="003F7A0A">
        <w:rPr>
          <w:rFonts w:ascii="Garamond" w:hAnsi="Garamond" w:cs="Garamond"/>
          <w:sz w:val="22"/>
          <w:szCs w:val="22"/>
          <w:lang w:val="en-GB"/>
        </w:rPr>
        <w:t xml:space="preserve"> as process, governance as practice: What did the ‘first wave’ get wrong and do we need a ‘second wave’ to put it right? </w:t>
      </w:r>
      <w:r w:rsidRPr="003F7A0A">
        <w:rPr>
          <w:rFonts w:ascii="Garamond" w:hAnsi="Garamond" w:cs="Garamond"/>
          <w:i/>
          <w:sz w:val="22"/>
          <w:szCs w:val="22"/>
          <w:lang w:val="en-GB"/>
        </w:rPr>
        <w:t>Policy &amp; Politics</w:t>
      </w:r>
      <w:r w:rsidRPr="003F7A0A">
        <w:rPr>
          <w:rFonts w:ascii="Garamond" w:hAnsi="Garamond" w:cs="Garamond"/>
          <w:sz w:val="22"/>
          <w:szCs w:val="22"/>
          <w:lang w:val="en-GB"/>
        </w:rPr>
        <w:t xml:space="preserve">, </w:t>
      </w:r>
      <w:r w:rsidRPr="003F7A0A">
        <w:rPr>
          <w:rFonts w:ascii="Garamond" w:hAnsi="Garamond" w:cs="Garamond"/>
          <w:i/>
          <w:sz w:val="22"/>
          <w:szCs w:val="22"/>
          <w:lang w:val="en-GB"/>
        </w:rPr>
        <w:t>42</w:t>
      </w:r>
      <w:r w:rsidRPr="003F7A0A">
        <w:rPr>
          <w:rFonts w:ascii="Garamond" w:hAnsi="Garamond" w:cs="Garamond"/>
          <w:sz w:val="22"/>
          <w:szCs w:val="22"/>
          <w:lang w:val="en-GB"/>
        </w:rPr>
        <w:t xml:space="preserve">(2), 293–311. </w:t>
      </w:r>
      <w:hyperlink r:id="rId48" w:history="1">
        <w:r w:rsidR="00726FE9" w:rsidRPr="003F7A0A">
          <w:rPr>
            <w:rStyle w:val="Hyperlink"/>
            <w:rFonts w:ascii="Garamond" w:hAnsi="Garamond" w:cs="Garamond"/>
            <w:sz w:val="22"/>
            <w:szCs w:val="22"/>
            <w:lang w:val="en-GB"/>
          </w:rPr>
          <w:t>https://doi.org/10.1332/030557314X13959960668217</w:t>
        </w:r>
      </w:hyperlink>
    </w:p>
    <w:p w14:paraId="7860F7ED" w14:textId="77777777" w:rsidR="001A4609" w:rsidRDefault="001A4609" w:rsidP="00A300E3">
      <w:pPr>
        <w:ind w:left="567" w:hanging="567"/>
        <w:jc w:val="both"/>
        <w:rPr>
          <w:rFonts w:ascii="Garamond" w:hAnsi="Garamond" w:cs="Garamond"/>
          <w:sz w:val="22"/>
          <w:szCs w:val="22"/>
          <w:lang w:val="en-GB"/>
        </w:rPr>
      </w:pPr>
    </w:p>
    <w:p w14:paraId="64E1EC8E" w14:textId="1B314B80" w:rsidR="003F7A0A" w:rsidRDefault="003F7A0A" w:rsidP="00A300E3">
      <w:pPr>
        <w:ind w:left="567" w:hanging="567"/>
        <w:jc w:val="both"/>
        <w:rPr>
          <w:rFonts w:ascii="Garamond" w:hAnsi="Garamond" w:cs="Garamond"/>
          <w:sz w:val="22"/>
          <w:szCs w:val="22"/>
          <w:lang w:val="en-GB"/>
        </w:rPr>
      </w:pPr>
      <w:proofErr w:type="spellStart"/>
      <w:r w:rsidRPr="003F7A0A">
        <w:rPr>
          <w:rFonts w:ascii="Garamond" w:hAnsi="Garamond" w:cs="Garamond"/>
          <w:sz w:val="22"/>
          <w:szCs w:val="22"/>
          <w:lang w:val="en-GB"/>
        </w:rPr>
        <w:t>Hofferberth</w:t>
      </w:r>
      <w:proofErr w:type="spellEnd"/>
      <w:r w:rsidRPr="003F7A0A">
        <w:rPr>
          <w:rFonts w:ascii="Garamond" w:hAnsi="Garamond" w:cs="Garamond"/>
          <w:sz w:val="22"/>
          <w:szCs w:val="22"/>
          <w:lang w:val="en-GB"/>
        </w:rPr>
        <w:t>, M., &amp; Lambach, D. (2022) B</w:t>
      </w:r>
      <w:r w:rsidR="00172D2C" w:rsidRPr="003F7A0A">
        <w:rPr>
          <w:rFonts w:ascii="Garamond" w:hAnsi="Garamond" w:cs="Garamond"/>
          <w:sz w:val="22"/>
          <w:szCs w:val="22"/>
          <w:lang w:val="en-GB"/>
        </w:rPr>
        <w:t xml:space="preserve">ecoming global governors: </w:t>
      </w:r>
      <w:r w:rsidR="00172D2C">
        <w:rPr>
          <w:rFonts w:ascii="Garamond" w:hAnsi="Garamond" w:cs="Garamond"/>
          <w:sz w:val="22"/>
          <w:szCs w:val="22"/>
          <w:lang w:val="en-GB"/>
        </w:rPr>
        <w:t>S</w:t>
      </w:r>
      <w:r w:rsidR="00172D2C" w:rsidRPr="003F7A0A">
        <w:rPr>
          <w:rFonts w:ascii="Garamond" w:hAnsi="Garamond" w:cs="Garamond"/>
          <w:sz w:val="22"/>
          <w:szCs w:val="22"/>
          <w:lang w:val="en-GB"/>
        </w:rPr>
        <w:t>elf-</w:t>
      </w:r>
      <w:proofErr w:type="spellStart"/>
      <w:r w:rsidR="00172D2C" w:rsidRPr="003F7A0A">
        <w:rPr>
          <w:rFonts w:ascii="Garamond" w:hAnsi="Garamond" w:cs="Garamond"/>
          <w:sz w:val="22"/>
          <w:szCs w:val="22"/>
          <w:lang w:val="en-GB"/>
        </w:rPr>
        <w:t>agentification</w:t>
      </w:r>
      <w:proofErr w:type="spellEnd"/>
      <w:r w:rsidR="00172D2C" w:rsidRPr="003F7A0A">
        <w:rPr>
          <w:rFonts w:ascii="Garamond" w:hAnsi="Garamond" w:cs="Garamond"/>
          <w:sz w:val="22"/>
          <w:szCs w:val="22"/>
          <w:lang w:val="en-GB"/>
        </w:rPr>
        <w:t>, recognition, and delegation in world po</w:t>
      </w:r>
      <w:r w:rsidRPr="003F7A0A">
        <w:rPr>
          <w:rFonts w:ascii="Garamond" w:hAnsi="Garamond" w:cs="Garamond"/>
          <w:sz w:val="22"/>
          <w:szCs w:val="22"/>
          <w:lang w:val="en-GB"/>
        </w:rPr>
        <w:t xml:space="preserve">litics. </w:t>
      </w:r>
      <w:r w:rsidRPr="003F7A0A">
        <w:rPr>
          <w:rFonts w:ascii="Garamond" w:hAnsi="Garamond" w:cs="Garamond"/>
          <w:i/>
          <w:sz w:val="22"/>
          <w:szCs w:val="22"/>
          <w:lang w:val="en-GB"/>
        </w:rPr>
        <w:t>Global Studies Quarterly</w:t>
      </w:r>
      <w:r w:rsidRPr="003F7A0A">
        <w:rPr>
          <w:rFonts w:ascii="Garamond" w:hAnsi="Garamond" w:cs="Garamond"/>
          <w:sz w:val="22"/>
          <w:szCs w:val="22"/>
          <w:lang w:val="en-GB"/>
        </w:rPr>
        <w:t xml:space="preserve">, </w:t>
      </w:r>
      <w:r w:rsidRPr="003F7A0A">
        <w:rPr>
          <w:rFonts w:ascii="Garamond" w:hAnsi="Garamond" w:cs="Garamond"/>
          <w:i/>
          <w:sz w:val="22"/>
          <w:szCs w:val="22"/>
          <w:lang w:val="en-GB"/>
        </w:rPr>
        <w:t>2</w:t>
      </w:r>
      <w:r w:rsidRPr="003F7A0A">
        <w:rPr>
          <w:rFonts w:ascii="Garamond" w:hAnsi="Garamond" w:cs="Garamond"/>
          <w:sz w:val="22"/>
          <w:szCs w:val="22"/>
          <w:lang w:val="en-GB"/>
        </w:rPr>
        <w:t xml:space="preserve">(3), ksac018. </w:t>
      </w:r>
      <w:hyperlink r:id="rId49" w:history="1">
        <w:r w:rsidR="00726FE9" w:rsidRPr="003F7A0A">
          <w:rPr>
            <w:rStyle w:val="Hyperlink"/>
            <w:rFonts w:ascii="Garamond" w:hAnsi="Garamond" w:cs="Garamond"/>
            <w:sz w:val="22"/>
            <w:szCs w:val="22"/>
            <w:lang w:val="en-GB"/>
          </w:rPr>
          <w:t>https://doi.org/10.1093/isagsq/ksac018</w:t>
        </w:r>
      </w:hyperlink>
    </w:p>
    <w:p w14:paraId="0F12E9A9" w14:textId="77777777" w:rsidR="001A4609" w:rsidRDefault="001A4609" w:rsidP="00A300E3">
      <w:pPr>
        <w:ind w:left="567" w:hanging="567"/>
        <w:jc w:val="both"/>
        <w:rPr>
          <w:rFonts w:ascii="Garamond" w:hAnsi="Garamond" w:cs="Garamond"/>
          <w:sz w:val="22"/>
          <w:szCs w:val="22"/>
          <w:lang w:val="en-GB"/>
        </w:rPr>
      </w:pPr>
    </w:p>
    <w:p w14:paraId="4A3CF9E6" w14:textId="06650CA2"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lastRenderedPageBreak/>
        <w:t>Knafo, S., Dutta, S. J., Lane, R., &amp; Wyn-Jones, S. (2019) Th</w:t>
      </w:r>
      <w:r w:rsidR="00032C4A" w:rsidRPr="003F7A0A">
        <w:rPr>
          <w:rFonts w:ascii="Garamond" w:hAnsi="Garamond" w:cs="Garamond"/>
          <w:sz w:val="22"/>
          <w:szCs w:val="22"/>
          <w:lang w:val="en-GB"/>
        </w:rPr>
        <w:t>e managerial lineages of neoli</w:t>
      </w:r>
      <w:r w:rsidRPr="003F7A0A">
        <w:rPr>
          <w:rFonts w:ascii="Garamond" w:hAnsi="Garamond" w:cs="Garamond"/>
          <w:sz w:val="22"/>
          <w:szCs w:val="22"/>
          <w:lang w:val="en-GB"/>
        </w:rPr>
        <w:t xml:space="preserve">beralism. </w:t>
      </w:r>
      <w:r w:rsidRPr="003F7A0A">
        <w:rPr>
          <w:rFonts w:ascii="Garamond" w:hAnsi="Garamond" w:cs="Garamond"/>
          <w:i/>
          <w:sz w:val="22"/>
          <w:szCs w:val="22"/>
          <w:lang w:val="en-GB"/>
        </w:rPr>
        <w:t>New Political Economy</w:t>
      </w:r>
      <w:r w:rsidRPr="003F7A0A">
        <w:rPr>
          <w:rFonts w:ascii="Garamond" w:hAnsi="Garamond" w:cs="Garamond"/>
          <w:sz w:val="22"/>
          <w:szCs w:val="22"/>
          <w:lang w:val="en-GB"/>
        </w:rPr>
        <w:t xml:space="preserve">, </w:t>
      </w:r>
      <w:r w:rsidRPr="003F7A0A">
        <w:rPr>
          <w:rFonts w:ascii="Garamond" w:hAnsi="Garamond" w:cs="Garamond"/>
          <w:i/>
          <w:sz w:val="22"/>
          <w:szCs w:val="22"/>
          <w:lang w:val="en-GB"/>
        </w:rPr>
        <w:t>24</w:t>
      </w:r>
      <w:r w:rsidRPr="003F7A0A">
        <w:rPr>
          <w:rFonts w:ascii="Garamond" w:hAnsi="Garamond" w:cs="Garamond"/>
          <w:sz w:val="22"/>
          <w:szCs w:val="22"/>
          <w:lang w:val="en-GB"/>
        </w:rPr>
        <w:t xml:space="preserve">(2), 235–251. </w:t>
      </w:r>
      <w:hyperlink r:id="rId50" w:history="1">
        <w:r w:rsidR="00726FE9" w:rsidRPr="003F7A0A">
          <w:rPr>
            <w:rStyle w:val="Hyperlink"/>
            <w:rFonts w:ascii="Garamond" w:hAnsi="Garamond" w:cs="Garamond"/>
            <w:sz w:val="22"/>
            <w:szCs w:val="22"/>
            <w:lang w:val="en-GB"/>
          </w:rPr>
          <w:t>https://doi.org/10.1080/13563467.2018.1431621</w:t>
        </w:r>
      </w:hyperlink>
    </w:p>
    <w:p w14:paraId="3ECC06AD" w14:textId="77777777" w:rsidR="001A4609" w:rsidRDefault="001A4609" w:rsidP="00A300E3">
      <w:pPr>
        <w:ind w:left="567" w:hanging="567"/>
        <w:jc w:val="both"/>
        <w:rPr>
          <w:rFonts w:ascii="Garamond" w:hAnsi="Garamond" w:cs="Garamond"/>
          <w:sz w:val="22"/>
          <w:szCs w:val="22"/>
          <w:lang w:val="en-GB"/>
        </w:rPr>
      </w:pPr>
    </w:p>
    <w:p w14:paraId="204BBF21" w14:textId="6DA25893"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Knai, C., Petticrew, M., Durand, M. A., </w:t>
      </w:r>
      <w:proofErr w:type="spellStart"/>
      <w:r w:rsidRPr="003F7A0A">
        <w:rPr>
          <w:rFonts w:ascii="Garamond" w:hAnsi="Garamond" w:cs="Garamond"/>
          <w:sz w:val="22"/>
          <w:szCs w:val="22"/>
          <w:lang w:val="en-GB"/>
        </w:rPr>
        <w:t>Eastmure</w:t>
      </w:r>
      <w:proofErr w:type="spellEnd"/>
      <w:r w:rsidRPr="003F7A0A">
        <w:rPr>
          <w:rFonts w:ascii="Garamond" w:hAnsi="Garamond" w:cs="Garamond"/>
          <w:sz w:val="22"/>
          <w:szCs w:val="22"/>
          <w:lang w:val="en-GB"/>
        </w:rPr>
        <w:t xml:space="preserve">, E., James, L., Mehrotra, A., Scott, C., &amp; Mays, N. (2015) Has a public–private partnership resulted in action on healthier diets in England? An analysis of the Public Health Responsibility Deal food pledges. </w:t>
      </w:r>
      <w:r w:rsidRPr="003F7A0A">
        <w:rPr>
          <w:rFonts w:ascii="Garamond" w:hAnsi="Garamond" w:cs="Garamond"/>
          <w:i/>
          <w:sz w:val="22"/>
          <w:szCs w:val="22"/>
          <w:lang w:val="en-GB"/>
        </w:rPr>
        <w:t>Food Policy</w:t>
      </w:r>
      <w:r w:rsidRPr="003F7A0A">
        <w:rPr>
          <w:rFonts w:ascii="Garamond" w:hAnsi="Garamond" w:cs="Garamond"/>
          <w:sz w:val="22"/>
          <w:szCs w:val="22"/>
          <w:lang w:val="en-GB"/>
        </w:rPr>
        <w:t xml:space="preserve">, </w:t>
      </w:r>
      <w:r w:rsidRPr="003F7A0A">
        <w:rPr>
          <w:rFonts w:ascii="Garamond" w:hAnsi="Garamond" w:cs="Garamond"/>
          <w:i/>
          <w:sz w:val="22"/>
          <w:szCs w:val="22"/>
          <w:lang w:val="en-GB"/>
        </w:rPr>
        <w:t>54</w:t>
      </w:r>
      <w:r w:rsidRPr="003F7A0A">
        <w:rPr>
          <w:rFonts w:ascii="Garamond" w:hAnsi="Garamond" w:cs="Garamond"/>
          <w:sz w:val="22"/>
          <w:szCs w:val="22"/>
          <w:lang w:val="en-GB"/>
        </w:rPr>
        <w:t xml:space="preserve">, 1–10. </w:t>
      </w:r>
      <w:hyperlink r:id="rId51" w:history="1">
        <w:r w:rsidR="00726FE9" w:rsidRPr="003F7A0A">
          <w:rPr>
            <w:rStyle w:val="Hyperlink"/>
            <w:rFonts w:ascii="Garamond" w:hAnsi="Garamond" w:cs="Garamond"/>
            <w:sz w:val="22"/>
            <w:szCs w:val="22"/>
            <w:lang w:val="en-GB"/>
          </w:rPr>
          <w:t>https://doi.org/10.1016/j.foodpol.2015.04.002</w:t>
        </w:r>
      </w:hyperlink>
    </w:p>
    <w:p w14:paraId="22EF2DB9" w14:textId="77777777" w:rsidR="001A4609" w:rsidRDefault="001A4609" w:rsidP="00A300E3">
      <w:pPr>
        <w:ind w:left="567" w:hanging="567"/>
        <w:jc w:val="both"/>
        <w:rPr>
          <w:rFonts w:ascii="Garamond" w:hAnsi="Garamond" w:cs="Garamond"/>
          <w:sz w:val="22"/>
          <w:szCs w:val="22"/>
          <w:lang w:val="en-GB"/>
        </w:rPr>
      </w:pPr>
    </w:p>
    <w:p w14:paraId="14F00EE9" w14:textId="03751F55" w:rsidR="003F7A0A" w:rsidRDefault="003F7A0A" w:rsidP="00A300E3">
      <w:pPr>
        <w:ind w:left="567" w:hanging="567"/>
        <w:jc w:val="both"/>
        <w:rPr>
          <w:rFonts w:ascii="Garamond" w:hAnsi="Garamond" w:cs="Garamond"/>
          <w:sz w:val="22"/>
          <w:szCs w:val="22"/>
          <w:lang w:val="en-GB"/>
        </w:rPr>
      </w:pPr>
      <w:proofErr w:type="spellStart"/>
      <w:r w:rsidRPr="003F7A0A">
        <w:rPr>
          <w:rFonts w:ascii="Garamond" w:hAnsi="Garamond" w:cs="Garamond"/>
          <w:sz w:val="22"/>
          <w:szCs w:val="22"/>
          <w:lang w:val="en-GB"/>
        </w:rPr>
        <w:t>Koliev</w:t>
      </w:r>
      <w:proofErr w:type="spellEnd"/>
      <w:r w:rsidRPr="003F7A0A">
        <w:rPr>
          <w:rFonts w:ascii="Garamond" w:hAnsi="Garamond" w:cs="Garamond"/>
          <w:sz w:val="22"/>
          <w:szCs w:val="22"/>
          <w:lang w:val="en-GB"/>
        </w:rPr>
        <w:t>, F., &amp; Bäckstrand, K. (2024) The</w:t>
      </w:r>
      <w:r w:rsidR="00032C4A" w:rsidRPr="003F7A0A">
        <w:rPr>
          <w:rFonts w:ascii="Garamond" w:hAnsi="Garamond" w:cs="Garamond"/>
          <w:sz w:val="22"/>
          <w:szCs w:val="22"/>
          <w:lang w:val="en-GB"/>
        </w:rPr>
        <w:t xml:space="preserve"> public legitimacy of multistakeholder partnerships in global environmental go</w:t>
      </w:r>
      <w:r w:rsidRPr="003F7A0A">
        <w:rPr>
          <w:rFonts w:ascii="Garamond" w:hAnsi="Garamond" w:cs="Garamond"/>
          <w:sz w:val="22"/>
          <w:szCs w:val="22"/>
          <w:lang w:val="en-GB"/>
        </w:rPr>
        <w:t>vernance: Evide</w:t>
      </w:r>
      <w:r w:rsidR="00032C4A" w:rsidRPr="003F7A0A">
        <w:rPr>
          <w:rFonts w:ascii="Garamond" w:hAnsi="Garamond" w:cs="Garamond"/>
          <w:sz w:val="22"/>
          <w:szCs w:val="22"/>
          <w:lang w:val="en-GB"/>
        </w:rPr>
        <w:t>nce from survey exp</w:t>
      </w:r>
      <w:r w:rsidRPr="003F7A0A">
        <w:rPr>
          <w:rFonts w:ascii="Garamond" w:hAnsi="Garamond" w:cs="Garamond"/>
          <w:sz w:val="22"/>
          <w:szCs w:val="22"/>
          <w:lang w:val="en-GB"/>
        </w:rPr>
        <w:t xml:space="preserve">eriments in Brazil, the United Kingdom, and the United States. </w:t>
      </w:r>
      <w:r w:rsidRPr="003F7A0A">
        <w:rPr>
          <w:rFonts w:ascii="Garamond" w:hAnsi="Garamond" w:cs="Garamond"/>
          <w:i/>
          <w:sz w:val="22"/>
          <w:szCs w:val="22"/>
          <w:lang w:val="en-GB"/>
        </w:rPr>
        <w:t>Global Environmental Politics</w:t>
      </w:r>
      <w:r w:rsidRPr="003F7A0A">
        <w:rPr>
          <w:rFonts w:ascii="Garamond" w:hAnsi="Garamond" w:cs="Garamond"/>
          <w:sz w:val="22"/>
          <w:szCs w:val="22"/>
          <w:lang w:val="en-GB"/>
        </w:rPr>
        <w:t xml:space="preserve">, </w:t>
      </w:r>
      <w:r w:rsidR="00D231A6" w:rsidRPr="00D231A6">
        <w:rPr>
          <w:rFonts w:ascii="Garamond" w:hAnsi="Garamond" w:cs="Garamond"/>
          <w:i/>
          <w:iCs/>
          <w:sz w:val="22"/>
          <w:szCs w:val="22"/>
          <w:lang w:val="en-GB"/>
        </w:rPr>
        <w:t>24</w:t>
      </w:r>
      <w:r w:rsidR="00D231A6" w:rsidRPr="00D231A6">
        <w:rPr>
          <w:rFonts w:ascii="Garamond" w:hAnsi="Garamond" w:cs="Garamond"/>
          <w:sz w:val="22"/>
          <w:szCs w:val="22"/>
          <w:lang w:val="en-GB"/>
        </w:rPr>
        <w:t>(2)</w:t>
      </w:r>
      <w:r w:rsidR="00D231A6">
        <w:rPr>
          <w:rFonts w:ascii="Garamond" w:hAnsi="Garamond" w:cs="Garamond"/>
          <w:sz w:val="22"/>
          <w:szCs w:val="22"/>
          <w:lang w:val="en-GB"/>
        </w:rPr>
        <w:t xml:space="preserve">, </w:t>
      </w:r>
      <w:r w:rsidR="00D231A6" w:rsidRPr="00D231A6">
        <w:rPr>
          <w:rFonts w:ascii="Garamond" w:hAnsi="Garamond" w:cs="Garamond"/>
          <w:sz w:val="22"/>
          <w:szCs w:val="22"/>
          <w:lang w:val="en-GB"/>
        </w:rPr>
        <w:t>146–16</w:t>
      </w:r>
      <w:r w:rsidR="008B3EC6">
        <w:rPr>
          <w:rFonts w:ascii="Garamond" w:hAnsi="Garamond" w:cs="Garamond"/>
          <w:sz w:val="22"/>
          <w:szCs w:val="22"/>
          <w:lang w:val="en-GB"/>
        </w:rPr>
        <w:t>9.</w:t>
      </w:r>
      <w:r w:rsidRPr="003F7A0A">
        <w:rPr>
          <w:rFonts w:ascii="Garamond" w:hAnsi="Garamond" w:cs="Garamond"/>
          <w:sz w:val="22"/>
          <w:szCs w:val="22"/>
          <w:lang w:val="en-GB"/>
        </w:rPr>
        <w:t xml:space="preserve"> </w:t>
      </w:r>
      <w:hyperlink r:id="rId52" w:history="1">
        <w:r w:rsidR="00726FE9" w:rsidRPr="003F7A0A">
          <w:rPr>
            <w:rStyle w:val="Hyperlink"/>
            <w:rFonts w:ascii="Garamond" w:hAnsi="Garamond" w:cs="Garamond"/>
            <w:sz w:val="22"/>
            <w:szCs w:val="22"/>
            <w:lang w:val="en-GB"/>
          </w:rPr>
          <w:t>https://doi.org/10.1162/glep_a_00746</w:t>
        </w:r>
      </w:hyperlink>
    </w:p>
    <w:p w14:paraId="10629F69" w14:textId="77777777" w:rsidR="001A4609" w:rsidRDefault="001A4609" w:rsidP="00A300E3">
      <w:pPr>
        <w:ind w:left="567" w:hanging="567"/>
        <w:jc w:val="both"/>
        <w:rPr>
          <w:rFonts w:ascii="Garamond" w:hAnsi="Garamond" w:cs="Garamond"/>
          <w:sz w:val="22"/>
          <w:szCs w:val="22"/>
          <w:lang w:val="en-GB"/>
        </w:rPr>
      </w:pPr>
    </w:p>
    <w:p w14:paraId="5878C3C7" w14:textId="7CE43B14"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Lamp, N. (2017) The receding horizon of informality in WTO meetings. </w:t>
      </w:r>
      <w:r w:rsidRPr="003F7A0A">
        <w:rPr>
          <w:rFonts w:ascii="Garamond" w:hAnsi="Garamond" w:cs="Garamond"/>
          <w:i/>
          <w:sz w:val="22"/>
          <w:szCs w:val="22"/>
          <w:lang w:val="en-GB"/>
        </w:rPr>
        <w:t>Journal of the Royal Anthropological Institute</w:t>
      </w:r>
      <w:r w:rsidRPr="003F7A0A">
        <w:rPr>
          <w:rFonts w:ascii="Garamond" w:hAnsi="Garamond" w:cs="Garamond"/>
          <w:sz w:val="22"/>
          <w:szCs w:val="22"/>
          <w:lang w:val="en-GB"/>
        </w:rPr>
        <w:t xml:space="preserve">, </w:t>
      </w:r>
      <w:r w:rsidRPr="003F7A0A">
        <w:rPr>
          <w:rFonts w:ascii="Garamond" w:hAnsi="Garamond" w:cs="Garamond"/>
          <w:i/>
          <w:sz w:val="22"/>
          <w:szCs w:val="22"/>
          <w:lang w:val="en-GB"/>
        </w:rPr>
        <w:t>23</w:t>
      </w:r>
      <w:r w:rsidRPr="003F7A0A">
        <w:rPr>
          <w:rFonts w:ascii="Garamond" w:hAnsi="Garamond" w:cs="Garamond"/>
          <w:sz w:val="22"/>
          <w:szCs w:val="22"/>
          <w:lang w:val="en-GB"/>
        </w:rPr>
        <w:t xml:space="preserve">(S1), 63–79. </w:t>
      </w:r>
      <w:hyperlink r:id="rId53" w:history="1">
        <w:r w:rsidR="00726FE9" w:rsidRPr="003F7A0A">
          <w:rPr>
            <w:rStyle w:val="Hyperlink"/>
            <w:rFonts w:ascii="Garamond" w:hAnsi="Garamond" w:cs="Garamond"/>
            <w:sz w:val="22"/>
            <w:szCs w:val="22"/>
            <w:lang w:val="en-GB"/>
          </w:rPr>
          <w:t>https://doi.org/10.1111/1467-9655.12594</w:t>
        </w:r>
      </w:hyperlink>
    </w:p>
    <w:p w14:paraId="7AF5AD3B" w14:textId="77777777" w:rsidR="001A4609" w:rsidRDefault="001A4609" w:rsidP="00A300E3">
      <w:pPr>
        <w:ind w:left="567" w:hanging="567"/>
        <w:jc w:val="both"/>
        <w:rPr>
          <w:rFonts w:ascii="Garamond" w:hAnsi="Garamond" w:cs="Garamond"/>
          <w:sz w:val="22"/>
          <w:szCs w:val="22"/>
          <w:lang w:val="en-GB"/>
        </w:rPr>
      </w:pPr>
    </w:p>
    <w:p w14:paraId="2BFB9FE8" w14:textId="5ABB71FD"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Landwehr, C. (2010) Democratic and technocratic policy deliberation. </w:t>
      </w:r>
      <w:r w:rsidRPr="003F7A0A">
        <w:rPr>
          <w:rFonts w:ascii="Garamond" w:hAnsi="Garamond" w:cs="Garamond"/>
          <w:i/>
          <w:sz w:val="22"/>
          <w:szCs w:val="22"/>
          <w:lang w:val="en-GB"/>
        </w:rPr>
        <w:t>Critical Policy Studies</w:t>
      </w:r>
      <w:r w:rsidRPr="003F7A0A">
        <w:rPr>
          <w:rFonts w:ascii="Garamond" w:hAnsi="Garamond" w:cs="Garamond"/>
          <w:sz w:val="22"/>
          <w:szCs w:val="22"/>
          <w:lang w:val="en-GB"/>
        </w:rPr>
        <w:t xml:space="preserve">, </w:t>
      </w:r>
      <w:r w:rsidRPr="003F7A0A">
        <w:rPr>
          <w:rFonts w:ascii="Garamond" w:hAnsi="Garamond" w:cs="Garamond"/>
          <w:i/>
          <w:sz w:val="22"/>
          <w:szCs w:val="22"/>
          <w:lang w:val="en-GB"/>
        </w:rPr>
        <w:t>3</w:t>
      </w:r>
      <w:r w:rsidRPr="003F7A0A">
        <w:rPr>
          <w:rFonts w:ascii="Garamond" w:hAnsi="Garamond" w:cs="Garamond"/>
          <w:sz w:val="22"/>
          <w:szCs w:val="22"/>
          <w:lang w:val="en-GB"/>
        </w:rPr>
        <w:t xml:space="preserve">(3–4), 434–439. </w:t>
      </w:r>
      <w:hyperlink r:id="rId54" w:history="1">
        <w:r w:rsidR="00726FE9" w:rsidRPr="003F7A0A">
          <w:rPr>
            <w:rStyle w:val="Hyperlink"/>
            <w:rFonts w:ascii="Garamond" w:hAnsi="Garamond" w:cs="Garamond"/>
            <w:sz w:val="22"/>
            <w:szCs w:val="22"/>
            <w:lang w:val="en-GB"/>
          </w:rPr>
          <w:t>https://doi.org/10.1080/19460171003619865</w:t>
        </w:r>
      </w:hyperlink>
    </w:p>
    <w:p w14:paraId="2F8AC427" w14:textId="77777777" w:rsidR="001A4609" w:rsidRDefault="001A4609" w:rsidP="00A300E3">
      <w:pPr>
        <w:ind w:left="567" w:hanging="567"/>
        <w:jc w:val="both"/>
        <w:rPr>
          <w:rFonts w:ascii="Garamond" w:hAnsi="Garamond" w:cs="Garamond"/>
          <w:sz w:val="22"/>
          <w:szCs w:val="22"/>
          <w:lang w:val="en-GB"/>
        </w:rPr>
      </w:pPr>
    </w:p>
    <w:p w14:paraId="6F324F5C" w14:textId="7A3276D2" w:rsidR="003F7A0A" w:rsidRP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Lauth, H-J. (2013) In</w:t>
      </w:r>
      <w:r w:rsidR="00032C4A" w:rsidRPr="003F7A0A">
        <w:rPr>
          <w:rFonts w:ascii="Garamond" w:hAnsi="Garamond" w:cs="Garamond"/>
          <w:sz w:val="22"/>
          <w:szCs w:val="22"/>
          <w:lang w:val="en-GB"/>
        </w:rPr>
        <w:t>formal governance and democratic t</w:t>
      </w:r>
      <w:r w:rsidRPr="003F7A0A">
        <w:rPr>
          <w:rFonts w:ascii="Garamond" w:hAnsi="Garamond" w:cs="Garamond"/>
          <w:sz w:val="22"/>
          <w:szCs w:val="22"/>
          <w:lang w:val="en-GB"/>
        </w:rPr>
        <w:t>heory. In T. Christiansen &amp; C. Neuhold</w:t>
      </w:r>
      <w:r w:rsidR="00726FE9">
        <w:rPr>
          <w:rFonts w:ascii="Garamond" w:hAnsi="Garamond" w:cs="Garamond"/>
          <w:sz w:val="22"/>
          <w:szCs w:val="22"/>
          <w:lang w:val="en-GB"/>
        </w:rPr>
        <w:t xml:space="preserve"> (Eds</w:t>
      </w:r>
      <w:r w:rsidR="00032C4A">
        <w:rPr>
          <w:rFonts w:ascii="Garamond" w:hAnsi="Garamond" w:cs="Garamond"/>
          <w:sz w:val="22"/>
          <w:szCs w:val="22"/>
          <w:lang w:val="en-GB"/>
        </w:rPr>
        <w:t>.</w:t>
      </w:r>
      <w:r w:rsidR="00726FE9">
        <w:rPr>
          <w:rFonts w:ascii="Garamond" w:hAnsi="Garamond" w:cs="Garamond"/>
          <w:sz w:val="22"/>
          <w:szCs w:val="22"/>
          <w:lang w:val="en-GB"/>
        </w:rPr>
        <w:t>)</w:t>
      </w:r>
      <w:r w:rsidR="00032C4A">
        <w:rPr>
          <w:rFonts w:ascii="Garamond" w:hAnsi="Garamond" w:cs="Garamond"/>
          <w:sz w:val="22"/>
          <w:szCs w:val="22"/>
          <w:lang w:val="en-GB"/>
        </w:rPr>
        <w:t>,</w:t>
      </w:r>
      <w:r w:rsidR="00A97CAC">
        <w:rPr>
          <w:rFonts w:ascii="Garamond" w:hAnsi="Garamond" w:cs="Garamond"/>
          <w:sz w:val="22"/>
          <w:szCs w:val="22"/>
          <w:lang w:val="en-GB"/>
        </w:rPr>
        <w:t xml:space="preserve"> </w:t>
      </w:r>
      <w:r w:rsidRPr="003F7A0A">
        <w:rPr>
          <w:rFonts w:ascii="Garamond" w:hAnsi="Garamond" w:cs="Garamond"/>
          <w:i/>
          <w:sz w:val="22"/>
          <w:szCs w:val="22"/>
          <w:lang w:val="en-GB"/>
        </w:rPr>
        <w:t xml:space="preserve">Informal </w:t>
      </w:r>
      <w:r w:rsidR="00032C4A" w:rsidRPr="003F7A0A">
        <w:rPr>
          <w:rFonts w:ascii="Garamond" w:hAnsi="Garamond" w:cs="Garamond"/>
          <w:i/>
          <w:sz w:val="22"/>
          <w:szCs w:val="22"/>
          <w:lang w:val="en-GB"/>
        </w:rPr>
        <w:t xml:space="preserve">governance and democratic </w:t>
      </w:r>
      <w:r w:rsidRPr="003F7A0A">
        <w:rPr>
          <w:rFonts w:ascii="Garamond" w:hAnsi="Garamond" w:cs="Garamond"/>
          <w:i/>
          <w:sz w:val="22"/>
          <w:szCs w:val="22"/>
          <w:lang w:val="en-GB"/>
        </w:rPr>
        <w:t>Theory</w:t>
      </w:r>
      <w:r w:rsidRPr="003F7A0A">
        <w:rPr>
          <w:rFonts w:ascii="Garamond" w:hAnsi="Garamond" w:cs="Garamond"/>
          <w:sz w:val="22"/>
          <w:szCs w:val="22"/>
          <w:lang w:val="en-GB"/>
        </w:rPr>
        <w:t>. Edward Elgar</w:t>
      </w:r>
      <w:r w:rsidR="00726FE9">
        <w:rPr>
          <w:rFonts w:ascii="Garamond" w:hAnsi="Garamond" w:cs="Garamond"/>
          <w:sz w:val="22"/>
          <w:szCs w:val="22"/>
          <w:lang w:val="en-GB"/>
        </w:rPr>
        <w:t>.</w:t>
      </w:r>
    </w:p>
    <w:p w14:paraId="3A56079D" w14:textId="77777777" w:rsidR="001A4609" w:rsidRDefault="001A4609" w:rsidP="00A300E3">
      <w:pPr>
        <w:ind w:left="567" w:hanging="567"/>
        <w:jc w:val="both"/>
        <w:rPr>
          <w:rFonts w:ascii="Garamond" w:hAnsi="Garamond" w:cs="Garamond"/>
          <w:sz w:val="22"/>
          <w:szCs w:val="22"/>
          <w:lang w:val="en-GB"/>
        </w:rPr>
      </w:pPr>
    </w:p>
    <w:p w14:paraId="781B7295" w14:textId="0FD23329" w:rsidR="003F7A0A" w:rsidRPr="003F7A0A" w:rsidRDefault="003F7A0A" w:rsidP="00A300E3">
      <w:pPr>
        <w:ind w:left="567" w:hanging="567"/>
        <w:jc w:val="both"/>
        <w:rPr>
          <w:rFonts w:ascii="Garamond" w:hAnsi="Garamond" w:cs="Garamond"/>
          <w:sz w:val="22"/>
          <w:szCs w:val="22"/>
          <w:lang w:val="en-GB"/>
        </w:rPr>
      </w:pPr>
      <w:proofErr w:type="spellStart"/>
      <w:r w:rsidRPr="003F7A0A">
        <w:rPr>
          <w:rFonts w:ascii="Garamond" w:hAnsi="Garamond" w:cs="Garamond"/>
          <w:sz w:val="22"/>
          <w:szCs w:val="22"/>
          <w:lang w:val="en-GB"/>
        </w:rPr>
        <w:t>Maechler</w:t>
      </w:r>
      <w:proofErr w:type="spellEnd"/>
      <w:r w:rsidRPr="003F7A0A">
        <w:rPr>
          <w:rFonts w:ascii="Garamond" w:hAnsi="Garamond" w:cs="Garamond"/>
          <w:sz w:val="22"/>
          <w:szCs w:val="22"/>
          <w:lang w:val="en-GB"/>
        </w:rPr>
        <w:t xml:space="preserve">, S., &amp; Best, J. (2025) </w:t>
      </w:r>
      <w:r w:rsidRPr="003F7A0A">
        <w:rPr>
          <w:rFonts w:ascii="Garamond" w:hAnsi="Garamond" w:cs="Garamond"/>
          <w:i/>
          <w:sz w:val="22"/>
          <w:szCs w:val="22"/>
          <w:lang w:val="en-GB"/>
        </w:rPr>
        <w:t>Concealing failures: Consultancies, public-private arrangements, and the dominance of green growth in biodiversity politics</w:t>
      </w:r>
      <w:r w:rsidRPr="003F7A0A">
        <w:rPr>
          <w:rFonts w:ascii="Garamond" w:hAnsi="Garamond" w:cs="Garamond"/>
          <w:sz w:val="22"/>
          <w:szCs w:val="22"/>
          <w:lang w:val="en-GB"/>
        </w:rPr>
        <w:t>. International Studies Association.</w:t>
      </w:r>
    </w:p>
    <w:p w14:paraId="6772C103" w14:textId="77777777" w:rsidR="001A4609" w:rsidRDefault="001A4609" w:rsidP="00A300E3">
      <w:pPr>
        <w:ind w:left="567" w:hanging="567"/>
        <w:jc w:val="both"/>
        <w:rPr>
          <w:rFonts w:ascii="Garamond" w:hAnsi="Garamond" w:cs="Garamond"/>
          <w:sz w:val="22"/>
          <w:szCs w:val="22"/>
          <w:lang w:val="en-GB"/>
        </w:rPr>
      </w:pPr>
    </w:p>
    <w:p w14:paraId="5007A933" w14:textId="0D89B5BB"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Moog, S., Spicer, A., &amp; Böhm, S. (2015) The </w:t>
      </w:r>
      <w:r w:rsidR="003F3761">
        <w:rPr>
          <w:rFonts w:ascii="Garamond" w:hAnsi="Garamond" w:cs="Garamond"/>
          <w:sz w:val="22"/>
          <w:szCs w:val="22"/>
          <w:lang w:val="en-GB"/>
        </w:rPr>
        <w:t>p</w:t>
      </w:r>
      <w:r w:rsidRPr="003F7A0A">
        <w:rPr>
          <w:rFonts w:ascii="Garamond" w:hAnsi="Garamond" w:cs="Garamond"/>
          <w:sz w:val="22"/>
          <w:szCs w:val="22"/>
          <w:lang w:val="en-GB"/>
        </w:rPr>
        <w:t xml:space="preserve">olitics of </w:t>
      </w:r>
      <w:r w:rsidR="003F3761">
        <w:rPr>
          <w:rFonts w:ascii="Garamond" w:hAnsi="Garamond" w:cs="Garamond"/>
          <w:sz w:val="22"/>
          <w:szCs w:val="22"/>
          <w:lang w:val="en-GB"/>
        </w:rPr>
        <w:t>m</w:t>
      </w:r>
      <w:r w:rsidRPr="003F7A0A">
        <w:rPr>
          <w:rFonts w:ascii="Garamond" w:hAnsi="Garamond" w:cs="Garamond"/>
          <w:sz w:val="22"/>
          <w:szCs w:val="22"/>
          <w:lang w:val="en-GB"/>
        </w:rPr>
        <w:t>ulti-</w:t>
      </w:r>
      <w:r w:rsidR="003F3761">
        <w:rPr>
          <w:rFonts w:ascii="Garamond" w:hAnsi="Garamond" w:cs="Garamond"/>
          <w:sz w:val="22"/>
          <w:szCs w:val="22"/>
          <w:lang w:val="en-GB"/>
        </w:rPr>
        <w:t>s</w:t>
      </w:r>
      <w:r w:rsidRPr="003F7A0A">
        <w:rPr>
          <w:rFonts w:ascii="Garamond" w:hAnsi="Garamond" w:cs="Garamond"/>
          <w:sz w:val="22"/>
          <w:szCs w:val="22"/>
          <w:lang w:val="en-GB"/>
        </w:rPr>
        <w:t xml:space="preserve">takeholder </w:t>
      </w:r>
      <w:r w:rsidR="003F3761">
        <w:rPr>
          <w:rFonts w:ascii="Garamond" w:hAnsi="Garamond" w:cs="Garamond"/>
          <w:sz w:val="22"/>
          <w:szCs w:val="22"/>
          <w:lang w:val="en-GB"/>
        </w:rPr>
        <w:t>i</w:t>
      </w:r>
      <w:r w:rsidRPr="003F7A0A">
        <w:rPr>
          <w:rFonts w:ascii="Garamond" w:hAnsi="Garamond" w:cs="Garamond"/>
          <w:sz w:val="22"/>
          <w:szCs w:val="22"/>
          <w:lang w:val="en-GB"/>
        </w:rPr>
        <w:t xml:space="preserve">nitiatives: The </w:t>
      </w:r>
      <w:r w:rsidR="003F3761">
        <w:rPr>
          <w:rFonts w:ascii="Garamond" w:hAnsi="Garamond" w:cs="Garamond"/>
          <w:sz w:val="22"/>
          <w:szCs w:val="22"/>
          <w:lang w:val="en-GB"/>
        </w:rPr>
        <w:t>c</w:t>
      </w:r>
      <w:r w:rsidRPr="003F7A0A">
        <w:rPr>
          <w:rFonts w:ascii="Garamond" w:hAnsi="Garamond" w:cs="Garamond"/>
          <w:sz w:val="22"/>
          <w:szCs w:val="22"/>
          <w:lang w:val="en-GB"/>
        </w:rPr>
        <w:t xml:space="preserve">risis of the Forest Stewardship Council. </w:t>
      </w:r>
      <w:r w:rsidRPr="003F7A0A">
        <w:rPr>
          <w:rFonts w:ascii="Garamond" w:hAnsi="Garamond" w:cs="Garamond"/>
          <w:i/>
          <w:sz w:val="22"/>
          <w:szCs w:val="22"/>
          <w:lang w:val="en-GB"/>
        </w:rPr>
        <w:t>Journal of Business Ethics</w:t>
      </w:r>
      <w:r w:rsidRPr="003F7A0A">
        <w:rPr>
          <w:rFonts w:ascii="Garamond" w:hAnsi="Garamond" w:cs="Garamond"/>
          <w:sz w:val="22"/>
          <w:szCs w:val="22"/>
          <w:lang w:val="en-GB"/>
        </w:rPr>
        <w:t xml:space="preserve">, </w:t>
      </w:r>
      <w:r w:rsidRPr="003F7A0A">
        <w:rPr>
          <w:rFonts w:ascii="Garamond" w:hAnsi="Garamond" w:cs="Garamond"/>
          <w:i/>
          <w:sz w:val="22"/>
          <w:szCs w:val="22"/>
          <w:lang w:val="en-GB"/>
        </w:rPr>
        <w:t>128</w:t>
      </w:r>
      <w:r w:rsidRPr="003F7A0A">
        <w:rPr>
          <w:rFonts w:ascii="Garamond" w:hAnsi="Garamond" w:cs="Garamond"/>
          <w:sz w:val="22"/>
          <w:szCs w:val="22"/>
          <w:lang w:val="en-GB"/>
        </w:rPr>
        <w:t xml:space="preserve">(3), 469–493. </w:t>
      </w:r>
      <w:hyperlink r:id="rId55" w:history="1">
        <w:r w:rsidR="00A97CAC" w:rsidRPr="003F7A0A">
          <w:rPr>
            <w:rStyle w:val="Hyperlink"/>
            <w:rFonts w:ascii="Garamond" w:hAnsi="Garamond" w:cs="Garamond"/>
            <w:sz w:val="22"/>
            <w:szCs w:val="22"/>
            <w:lang w:val="en-GB"/>
          </w:rPr>
          <w:t>https://doi.org/10.1007/s10551-013-2033-3</w:t>
        </w:r>
      </w:hyperlink>
    </w:p>
    <w:p w14:paraId="59A15899" w14:textId="77777777" w:rsidR="001A4609" w:rsidRDefault="001A4609" w:rsidP="00A300E3">
      <w:pPr>
        <w:ind w:left="567" w:hanging="567"/>
        <w:jc w:val="both"/>
        <w:rPr>
          <w:rFonts w:ascii="Garamond" w:hAnsi="Garamond" w:cs="Garamond"/>
          <w:sz w:val="22"/>
          <w:szCs w:val="22"/>
          <w:lang w:val="en-GB"/>
        </w:rPr>
      </w:pPr>
    </w:p>
    <w:p w14:paraId="1B3D2BF4" w14:textId="664F5BF8" w:rsidR="001A4609" w:rsidRDefault="003F7A0A" w:rsidP="00A300E3">
      <w:pPr>
        <w:ind w:left="567" w:hanging="567"/>
        <w:jc w:val="both"/>
        <w:rPr>
          <w:rFonts w:ascii="Garamond" w:hAnsi="Garamond" w:cs="Garamond"/>
          <w:sz w:val="22"/>
          <w:szCs w:val="22"/>
          <w:lang w:val="en-GB"/>
        </w:rPr>
      </w:pPr>
      <w:proofErr w:type="spellStart"/>
      <w:r w:rsidRPr="003F7A0A">
        <w:rPr>
          <w:rFonts w:ascii="Garamond" w:hAnsi="Garamond" w:cs="Garamond"/>
          <w:sz w:val="22"/>
          <w:szCs w:val="22"/>
          <w:lang w:val="en-GB"/>
        </w:rPr>
        <w:t>Mouffe</w:t>
      </w:r>
      <w:proofErr w:type="spellEnd"/>
      <w:r w:rsidRPr="003F7A0A">
        <w:rPr>
          <w:rFonts w:ascii="Garamond" w:hAnsi="Garamond" w:cs="Garamond"/>
          <w:sz w:val="22"/>
          <w:szCs w:val="22"/>
          <w:lang w:val="en-GB"/>
        </w:rPr>
        <w:t xml:space="preserve">, C. (2005) </w:t>
      </w:r>
      <w:r w:rsidRPr="003F7A0A">
        <w:rPr>
          <w:rFonts w:ascii="Garamond" w:hAnsi="Garamond" w:cs="Garamond"/>
          <w:i/>
          <w:sz w:val="22"/>
          <w:szCs w:val="22"/>
          <w:lang w:val="en-GB"/>
        </w:rPr>
        <w:t xml:space="preserve">On the </w:t>
      </w:r>
      <w:r w:rsidR="002740A7">
        <w:rPr>
          <w:rFonts w:ascii="Garamond" w:hAnsi="Garamond" w:cs="Garamond"/>
          <w:i/>
          <w:sz w:val="22"/>
          <w:szCs w:val="22"/>
          <w:lang w:val="en-GB"/>
        </w:rPr>
        <w:t>p</w:t>
      </w:r>
      <w:r w:rsidRPr="003F7A0A">
        <w:rPr>
          <w:rFonts w:ascii="Garamond" w:hAnsi="Garamond" w:cs="Garamond"/>
          <w:i/>
          <w:sz w:val="22"/>
          <w:szCs w:val="22"/>
          <w:lang w:val="en-GB"/>
        </w:rPr>
        <w:t>olitical</w:t>
      </w:r>
      <w:r w:rsidRPr="003F7A0A">
        <w:rPr>
          <w:rFonts w:ascii="Garamond" w:hAnsi="Garamond" w:cs="Garamond"/>
          <w:sz w:val="22"/>
          <w:szCs w:val="22"/>
          <w:lang w:val="en-GB"/>
        </w:rPr>
        <w:t>. Routledge.</w:t>
      </w:r>
    </w:p>
    <w:p w14:paraId="6C986A49" w14:textId="77777777" w:rsidR="001A4609" w:rsidRDefault="001A4609" w:rsidP="00A300E3">
      <w:pPr>
        <w:ind w:left="567" w:hanging="567"/>
        <w:jc w:val="both"/>
        <w:rPr>
          <w:rFonts w:ascii="Garamond" w:hAnsi="Garamond" w:cs="Garamond"/>
          <w:sz w:val="22"/>
          <w:szCs w:val="22"/>
          <w:lang w:val="en-GB"/>
        </w:rPr>
      </w:pPr>
    </w:p>
    <w:p w14:paraId="144AF952" w14:textId="0D881BB4"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Newell, P. (2019) </w:t>
      </w:r>
      <w:proofErr w:type="spellStart"/>
      <w:r w:rsidRPr="003F7A0A">
        <w:rPr>
          <w:rFonts w:ascii="Garamond" w:hAnsi="Garamond" w:cs="Garamond"/>
          <w:sz w:val="22"/>
          <w:szCs w:val="22"/>
          <w:lang w:val="en-GB"/>
        </w:rPr>
        <w:t>Trasformismo</w:t>
      </w:r>
      <w:proofErr w:type="spellEnd"/>
      <w:r w:rsidRPr="003F7A0A">
        <w:rPr>
          <w:rFonts w:ascii="Garamond" w:hAnsi="Garamond" w:cs="Garamond"/>
          <w:sz w:val="22"/>
          <w:szCs w:val="22"/>
          <w:lang w:val="en-GB"/>
        </w:rPr>
        <w:t xml:space="preserve"> or transformation? The global political economy of energy transitions. </w:t>
      </w:r>
      <w:r w:rsidRPr="003F7A0A">
        <w:rPr>
          <w:rFonts w:ascii="Garamond" w:hAnsi="Garamond" w:cs="Garamond"/>
          <w:i/>
          <w:sz w:val="22"/>
          <w:szCs w:val="22"/>
          <w:lang w:val="en-GB"/>
        </w:rPr>
        <w:t>Review of International Political Economy</w:t>
      </w:r>
      <w:r w:rsidRPr="003F7A0A">
        <w:rPr>
          <w:rFonts w:ascii="Garamond" w:hAnsi="Garamond" w:cs="Garamond"/>
          <w:sz w:val="22"/>
          <w:szCs w:val="22"/>
          <w:lang w:val="en-GB"/>
        </w:rPr>
        <w:t xml:space="preserve">, </w:t>
      </w:r>
      <w:r w:rsidRPr="003F7A0A">
        <w:rPr>
          <w:rFonts w:ascii="Garamond" w:hAnsi="Garamond" w:cs="Garamond"/>
          <w:i/>
          <w:sz w:val="22"/>
          <w:szCs w:val="22"/>
          <w:lang w:val="en-GB"/>
        </w:rPr>
        <w:t>26</w:t>
      </w:r>
      <w:r w:rsidRPr="003F7A0A">
        <w:rPr>
          <w:rFonts w:ascii="Garamond" w:hAnsi="Garamond" w:cs="Garamond"/>
          <w:sz w:val="22"/>
          <w:szCs w:val="22"/>
          <w:lang w:val="en-GB"/>
        </w:rPr>
        <w:t xml:space="preserve">(1), 25–48. </w:t>
      </w:r>
      <w:hyperlink r:id="rId56" w:history="1">
        <w:r w:rsidR="001A4609" w:rsidRPr="003F7A0A">
          <w:rPr>
            <w:rStyle w:val="Hyperlink"/>
            <w:rFonts w:ascii="Garamond" w:hAnsi="Garamond" w:cs="Garamond"/>
            <w:sz w:val="22"/>
            <w:szCs w:val="22"/>
            <w:lang w:val="en-GB"/>
          </w:rPr>
          <w:t>https://doi.org/10.1080/09692290.2018.1511448</w:t>
        </w:r>
      </w:hyperlink>
    </w:p>
    <w:p w14:paraId="5C0F86ED" w14:textId="77777777" w:rsidR="001A4609" w:rsidRDefault="001A4609" w:rsidP="00A300E3">
      <w:pPr>
        <w:jc w:val="both"/>
        <w:rPr>
          <w:rFonts w:ascii="Garamond" w:hAnsi="Garamond" w:cs="Garamond"/>
          <w:sz w:val="22"/>
          <w:szCs w:val="22"/>
          <w:lang w:val="en-GB"/>
        </w:rPr>
      </w:pPr>
    </w:p>
    <w:p w14:paraId="1B4B6BF9" w14:textId="766B9451" w:rsidR="003F7A0A" w:rsidRP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Newman, J., &amp; Clarke, J. (2009) </w:t>
      </w:r>
      <w:r w:rsidRPr="003F7A0A">
        <w:rPr>
          <w:rFonts w:ascii="Garamond" w:hAnsi="Garamond" w:cs="Garamond"/>
          <w:i/>
          <w:sz w:val="22"/>
          <w:szCs w:val="22"/>
          <w:lang w:val="en-GB"/>
        </w:rPr>
        <w:t>Pu</w:t>
      </w:r>
      <w:r w:rsidR="002740A7" w:rsidRPr="003F7A0A">
        <w:rPr>
          <w:rFonts w:ascii="Garamond" w:hAnsi="Garamond" w:cs="Garamond"/>
          <w:i/>
          <w:sz w:val="22"/>
          <w:szCs w:val="22"/>
          <w:lang w:val="en-GB"/>
        </w:rPr>
        <w:t xml:space="preserve">blics, politics and power: </w:t>
      </w:r>
      <w:r w:rsidR="002740A7">
        <w:rPr>
          <w:rFonts w:ascii="Garamond" w:hAnsi="Garamond" w:cs="Garamond"/>
          <w:i/>
          <w:sz w:val="22"/>
          <w:szCs w:val="22"/>
          <w:lang w:val="en-GB"/>
        </w:rPr>
        <w:t>R</w:t>
      </w:r>
      <w:r w:rsidR="002740A7" w:rsidRPr="003F7A0A">
        <w:rPr>
          <w:rFonts w:ascii="Garamond" w:hAnsi="Garamond" w:cs="Garamond"/>
          <w:i/>
          <w:sz w:val="22"/>
          <w:szCs w:val="22"/>
          <w:lang w:val="en-GB"/>
        </w:rPr>
        <w:t>emaking the public in public se</w:t>
      </w:r>
      <w:r w:rsidRPr="003F7A0A">
        <w:rPr>
          <w:rFonts w:ascii="Garamond" w:hAnsi="Garamond" w:cs="Garamond"/>
          <w:i/>
          <w:sz w:val="22"/>
          <w:szCs w:val="22"/>
          <w:lang w:val="en-GB"/>
        </w:rPr>
        <w:t>rvices</w:t>
      </w:r>
      <w:r w:rsidRPr="003F7A0A">
        <w:rPr>
          <w:rFonts w:ascii="Garamond" w:hAnsi="Garamond" w:cs="Garamond"/>
          <w:sz w:val="22"/>
          <w:szCs w:val="22"/>
          <w:lang w:val="en-GB"/>
        </w:rPr>
        <w:t>. Sage</w:t>
      </w:r>
      <w:r w:rsidR="00A97CAC">
        <w:rPr>
          <w:rFonts w:ascii="Garamond" w:hAnsi="Garamond" w:cs="Garamond"/>
          <w:sz w:val="22"/>
          <w:szCs w:val="22"/>
          <w:lang w:val="en-GB"/>
        </w:rPr>
        <w:t>.</w:t>
      </w:r>
    </w:p>
    <w:p w14:paraId="64E7C2BE" w14:textId="77777777" w:rsidR="001A4609" w:rsidRDefault="001A4609" w:rsidP="00A300E3">
      <w:pPr>
        <w:ind w:left="567" w:hanging="567"/>
        <w:jc w:val="both"/>
        <w:rPr>
          <w:rFonts w:ascii="Garamond" w:hAnsi="Garamond" w:cs="Garamond"/>
          <w:sz w:val="22"/>
          <w:szCs w:val="22"/>
          <w:lang w:val="en-GB"/>
        </w:rPr>
      </w:pPr>
    </w:p>
    <w:p w14:paraId="3779F73D" w14:textId="1B644574" w:rsidR="003F7A0A" w:rsidRP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Peck, J. (2010) </w:t>
      </w:r>
      <w:r w:rsidRPr="003F7A0A">
        <w:rPr>
          <w:rFonts w:ascii="Garamond" w:hAnsi="Garamond" w:cs="Garamond"/>
          <w:i/>
          <w:sz w:val="22"/>
          <w:szCs w:val="22"/>
          <w:lang w:val="en-GB"/>
        </w:rPr>
        <w:t xml:space="preserve">Constructions of </w:t>
      </w:r>
      <w:r w:rsidR="002740A7">
        <w:rPr>
          <w:rFonts w:ascii="Garamond" w:hAnsi="Garamond" w:cs="Garamond"/>
          <w:i/>
          <w:sz w:val="22"/>
          <w:szCs w:val="22"/>
          <w:lang w:val="en-GB"/>
        </w:rPr>
        <w:t>n</w:t>
      </w:r>
      <w:r w:rsidRPr="003F7A0A">
        <w:rPr>
          <w:rFonts w:ascii="Garamond" w:hAnsi="Garamond" w:cs="Garamond"/>
          <w:i/>
          <w:sz w:val="22"/>
          <w:szCs w:val="22"/>
          <w:lang w:val="en-GB"/>
        </w:rPr>
        <w:t xml:space="preserve">eoliberal </w:t>
      </w:r>
      <w:r w:rsidR="002740A7">
        <w:rPr>
          <w:rFonts w:ascii="Garamond" w:hAnsi="Garamond" w:cs="Garamond"/>
          <w:i/>
          <w:sz w:val="22"/>
          <w:szCs w:val="22"/>
          <w:lang w:val="en-GB"/>
        </w:rPr>
        <w:t>r</w:t>
      </w:r>
      <w:r w:rsidRPr="003F7A0A">
        <w:rPr>
          <w:rFonts w:ascii="Garamond" w:hAnsi="Garamond" w:cs="Garamond"/>
          <w:i/>
          <w:sz w:val="22"/>
          <w:szCs w:val="22"/>
          <w:lang w:val="en-GB"/>
        </w:rPr>
        <w:t>eason</w:t>
      </w:r>
      <w:r w:rsidRPr="003F7A0A">
        <w:rPr>
          <w:rFonts w:ascii="Garamond" w:hAnsi="Garamond" w:cs="Garamond"/>
          <w:sz w:val="22"/>
          <w:szCs w:val="22"/>
          <w:lang w:val="en-GB"/>
        </w:rPr>
        <w:t>. O</w:t>
      </w:r>
      <w:r w:rsidR="00AD758C">
        <w:rPr>
          <w:rFonts w:ascii="Garamond" w:hAnsi="Garamond" w:cs="Garamond"/>
          <w:sz w:val="22"/>
          <w:szCs w:val="22"/>
          <w:lang w:val="en-GB"/>
        </w:rPr>
        <w:t>xford University Press</w:t>
      </w:r>
      <w:r w:rsidR="001A4609">
        <w:rPr>
          <w:rFonts w:ascii="Garamond" w:hAnsi="Garamond" w:cs="Garamond"/>
          <w:sz w:val="22"/>
          <w:szCs w:val="22"/>
          <w:lang w:val="en-GB"/>
        </w:rPr>
        <w:t>.</w:t>
      </w:r>
    </w:p>
    <w:p w14:paraId="2E76E17C" w14:textId="77777777" w:rsidR="001A4609" w:rsidRDefault="001A4609" w:rsidP="00A300E3">
      <w:pPr>
        <w:ind w:left="567" w:hanging="567"/>
        <w:jc w:val="both"/>
        <w:rPr>
          <w:rFonts w:ascii="Garamond" w:hAnsi="Garamond" w:cs="Garamond"/>
          <w:sz w:val="22"/>
          <w:szCs w:val="22"/>
          <w:lang w:val="en-GB"/>
        </w:rPr>
      </w:pPr>
    </w:p>
    <w:p w14:paraId="5D0EB973" w14:textId="71EF0972"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Ponte, S. (2014) ‘</w:t>
      </w:r>
      <w:proofErr w:type="spellStart"/>
      <w:r w:rsidRPr="003F7A0A">
        <w:rPr>
          <w:rFonts w:ascii="Garamond" w:hAnsi="Garamond" w:cs="Garamond"/>
          <w:sz w:val="22"/>
          <w:szCs w:val="22"/>
          <w:lang w:val="en-GB"/>
        </w:rPr>
        <w:t>Roundtabling</w:t>
      </w:r>
      <w:proofErr w:type="spellEnd"/>
      <w:r w:rsidRPr="003F7A0A">
        <w:rPr>
          <w:rFonts w:ascii="Garamond" w:hAnsi="Garamond" w:cs="Garamond"/>
          <w:sz w:val="22"/>
          <w:szCs w:val="22"/>
          <w:lang w:val="en-GB"/>
        </w:rPr>
        <w:t xml:space="preserve">’ sustainability: Lessons from the biofuel industry. </w:t>
      </w:r>
      <w:proofErr w:type="spellStart"/>
      <w:r w:rsidRPr="003F7A0A">
        <w:rPr>
          <w:rFonts w:ascii="Garamond" w:hAnsi="Garamond" w:cs="Garamond"/>
          <w:i/>
          <w:sz w:val="22"/>
          <w:szCs w:val="22"/>
          <w:lang w:val="en-GB"/>
        </w:rPr>
        <w:t>Geoforum</w:t>
      </w:r>
      <w:proofErr w:type="spellEnd"/>
      <w:r w:rsidRPr="003F7A0A">
        <w:rPr>
          <w:rFonts w:ascii="Garamond" w:hAnsi="Garamond" w:cs="Garamond"/>
          <w:sz w:val="22"/>
          <w:szCs w:val="22"/>
          <w:lang w:val="en-GB"/>
        </w:rPr>
        <w:t xml:space="preserve">, </w:t>
      </w:r>
      <w:r w:rsidRPr="003F7A0A">
        <w:rPr>
          <w:rFonts w:ascii="Garamond" w:hAnsi="Garamond" w:cs="Garamond"/>
          <w:i/>
          <w:sz w:val="22"/>
          <w:szCs w:val="22"/>
          <w:lang w:val="en-GB"/>
        </w:rPr>
        <w:t>54</w:t>
      </w:r>
      <w:r w:rsidRPr="003F7A0A">
        <w:rPr>
          <w:rFonts w:ascii="Garamond" w:hAnsi="Garamond" w:cs="Garamond"/>
          <w:sz w:val="22"/>
          <w:szCs w:val="22"/>
          <w:lang w:val="en-GB"/>
        </w:rPr>
        <w:t xml:space="preserve">, 261–271. </w:t>
      </w:r>
      <w:hyperlink r:id="rId57" w:history="1">
        <w:r w:rsidR="007424E8" w:rsidRPr="003F7A0A">
          <w:rPr>
            <w:rStyle w:val="Hyperlink"/>
            <w:rFonts w:ascii="Garamond" w:hAnsi="Garamond" w:cs="Garamond"/>
            <w:sz w:val="22"/>
            <w:szCs w:val="22"/>
            <w:lang w:val="en-GB"/>
          </w:rPr>
          <w:t>https://doi.org/10.1016/j.geoforum.2013.07.008</w:t>
        </w:r>
      </w:hyperlink>
    </w:p>
    <w:p w14:paraId="3A484457" w14:textId="77777777" w:rsidR="001A4609" w:rsidRDefault="001A4609" w:rsidP="00A300E3">
      <w:pPr>
        <w:ind w:left="567" w:hanging="567"/>
        <w:jc w:val="both"/>
        <w:rPr>
          <w:rFonts w:ascii="Garamond" w:hAnsi="Garamond" w:cs="Garamond"/>
          <w:sz w:val="22"/>
          <w:szCs w:val="22"/>
          <w:lang w:val="en-GB"/>
        </w:rPr>
      </w:pPr>
    </w:p>
    <w:p w14:paraId="18ED45E6" w14:textId="4B68EE61"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Pouliot, V., &amp; </w:t>
      </w:r>
      <w:proofErr w:type="spellStart"/>
      <w:r w:rsidRPr="003F7A0A">
        <w:rPr>
          <w:rFonts w:ascii="Garamond" w:hAnsi="Garamond" w:cs="Garamond"/>
          <w:sz w:val="22"/>
          <w:szCs w:val="22"/>
          <w:lang w:val="en-GB"/>
        </w:rPr>
        <w:t>Thérien</w:t>
      </w:r>
      <w:proofErr w:type="spellEnd"/>
      <w:r w:rsidRPr="003F7A0A">
        <w:rPr>
          <w:rFonts w:ascii="Garamond" w:hAnsi="Garamond" w:cs="Garamond"/>
          <w:sz w:val="22"/>
          <w:szCs w:val="22"/>
          <w:lang w:val="en-GB"/>
        </w:rPr>
        <w:t>, J.-P. (2018) Glo</w:t>
      </w:r>
      <w:r w:rsidR="00E67E42" w:rsidRPr="003F7A0A">
        <w:rPr>
          <w:rFonts w:ascii="Garamond" w:hAnsi="Garamond" w:cs="Garamond"/>
          <w:sz w:val="22"/>
          <w:szCs w:val="22"/>
          <w:lang w:val="en-GB"/>
        </w:rPr>
        <w:t>bal governance in p</w:t>
      </w:r>
      <w:r w:rsidRPr="003F7A0A">
        <w:rPr>
          <w:rFonts w:ascii="Garamond" w:hAnsi="Garamond" w:cs="Garamond"/>
          <w:sz w:val="22"/>
          <w:szCs w:val="22"/>
          <w:lang w:val="en-GB"/>
        </w:rPr>
        <w:t xml:space="preserve">ractice. </w:t>
      </w:r>
      <w:r w:rsidRPr="003F7A0A">
        <w:rPr>
          <w:rFonts w:ascii="Garamond" w:hAnsi="Garamond" w:cs="Garamond"/>
          <w:i/>
          <w:sz w:val="22"/>
          <w:szCs w:val="22"/>
          <w:lang w:val="en-GB"/>
        </w:rPr>
        <w:t>Global Policy</w:t>
      </w:r>
      <w:r w:rsidRPr="003F7A0A">
        <w:rPr>
          <w:rFonts w:ascii="Garamond" w:hAnsi="Garamond" w:cs="Garamond"/>
          <w:sz w:val="22"/>
          <w:szCs w:val="22"/>
          <w:lang w:val="en-GB"/>
        </w:rPr>
        <w:t xml:space="preserve">, </w:t>
      </w:r>
      <w:r w:rsidRPr="003F7A0A">
        <w:rPr>
          <w:rFonts w:ascii="Garamond" w:hAnsi="Garamond" w:cs="Garamond"/>
          <w:i/>
          <w:sz w:val="22"/>
          <w:szCs w:val="22"/>
          <w:lang w:val="en-GB"/>
        </w:rPr>
        <w:t>9</w:t>
      </w:r>
      <w:r w:rsidRPr="003F7A0A">
        <w:rPr>
          <w:rFonts w:ascii="Garamond" w:hAnsi="Garamond" w:cs="Garamond"/>
          <w:sz w:val="22"/>
          <w:szCs w:val="22"/>
          <w:lang w:val="en-GB"/>
        </w:rPr>
        <w:t xml:space="preserve">(2), 163–172. </w:t>
      </w:r>
      <w:hyperlink r:id="rId58" w:history="1">
        <w:r w:rsidR="007424E8" w:rsidRPr="003F7A0A">
          <w:rPr>
            <w:rStyle w:val="Hyperlink"/>
            <w:rFonts w:ascii="Garamond" w:hAnsi="Garamond" w:cs="Garamond"/>
            <w:sz w:val="22"/>
            <w:szCs w:val="22"/>
            <w:lang w:val="en-GB"/>
          </w:rPr>
          <w:t>https://doi.org/10.1111/1758-5899.12529</w:t>
        </w:r>
      </w:hyperlink>
    </w:p>
    <w:p w14:paraId="5B728C61" w14:textId="77777777" w:rsidR="001A4609" w:rsidRDefault="001A4609" w:rsidP="00A300E3">
      <w:pPr>
        <w:ind w:left="567" w:hanging="567"/>
        <w:jc w:val="both"/>
        <w:rPr>
          <w:rFonts w:ascii="Garamond" w:hAnsi="Garamond" w:cs="Garamond"/>
          <w:sz w:val="22"/>
          <w:szCs w:val="22"/>
          <w:lang w:val="en-GB"/>
        </w:rPr>
      </w:pPr>
    </w:p>
    <w:p w14:paraId="619F4937" w14:textId="5A5C3A0B" w:rsidR="003F7A0A" w:rsidRP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Pouliot, V., &amp; </w:t>
      </w:r>
      <w:proofErr w:type="spellStart"/>
      <w:r w:rsidRPr="003F7A0A">
        <w:rPr>
          <w:rFonts w:ascii="Garamond" w:hAnsi="Garamond" w:cs="Garamond"/>
          <w:sz w:val="22"/>
          <w:szCs w:val="22"/>
          <w:lang w:val="en-GB"/>
        </w:rPr>
        <w:t>Thérien</w:t>
      </w:r>
      <w:proofErr w:type="spellEnd"/>
      <w:r w:rsidRPr="003F7A0A">
        <w:rPr>
          <w:rFonts w:ascii="Garamond" w:hAnsi="Garamond" w:cs="Garamond"/>
          <w:sz w:val="22"/>
          <w:szCs w:val="22"/>
          <w:lang w:val="en-GB"/>
        </w:rPr>
        <w:t xml:space="preserve">, J-P. (2023) </w:t>
      </w:r>
      <w:r w:rsidRPr="003F7A0A">
        <w:rPr>
          <w:rFonts w:ascii="Garamond" w:hAnsi="Garamond" w:cs="Garamond"/>
          <w:i/>
          <w:sz w:val="22"/>
          <w:szCs w:val="22"/>
          <w:lang w:val="en-GB"/>
        </w:rPr>
        <w:t>Glob</w:t>
      </w:r>
      <w:r w:rsidR="00E67E42" w:rsidRPr="003F7A0A">
        <w:rPr>
          <w:rFonts w:ascii="Garamond" w:hAnsi="Garamond" w:cs="Garamond"/>
          <w:i/>
          <w:sz w:val="22"/>
          <w:szCs w:val="22"/>
          <w:lang w:val="en-GB"/>
        </w:rPr>
        <w:t xml:space="preserve">al policymaking: </w:t>
      </w:r>
      <w:r w:rsidR="00E67E42">
        <w:rPr>
          <w:rFonts w:ascii="Garamond" w:hAnsi="Garamond" w:cs="Garamond"/>
          <w:i/>
          <w:sz w:val="22"/>
          <w:szCs w:val="22"/>
          <w:lang w:val="en-GB"/>
        </w:rPr>
        <w:t>T</w:t>
      </w:r>
      <w:r w:rsidR="00E67E42" w:rsidRPr="003F7A0A">
        <w:rPr>
          <w:rFonts w:ascii="Garamond" w:hAnsi="Garamond" w:cs="Garamond"/>
          <w:i/>
          <w:sz w:val="22"/>
          <w:szCs w:val="22"/>
          <w:lang w:val="en-GB"/>
        </w:rPr>
        <w:t>he patchwork of global gove</w:t>
      </w:r>
      <w:r w:rsidRPr="003F7A0A">
        <w:rPr>
          <w:rFonts w:ascii="Garamond" w:hAnsi="Garamond" w:cs="Garamond"/>
          <w:i/>
          <w:sz w:val="22"/>
          <w:szCs w:val="22"/>
          <w:lang w:val="en-GB"/>
        </w:rPr>
        <w:t>rnance:</w:t>
      </w:r>
      <w:r w:rsidR="007424E8">
        <w:rPr>
          <w:rFonts w:ascii="Garamond" w:hAnsi="Garamond" w:cs="Garamond"/>
          <w:i/>
          <w:sz w:val="22"/>
          <w:szCs w:val="22"/>
          <w:lang w:val="en-GB"/>
        </w:rPr>
        <w:t xml:space="preserve"> </w:t>
      </w:r>
      <w:r w:rsidRPr="003F7A0A">
        <w:rPr>
          <w:rFonts w:ascii="Garamond" w:hAnsi="Garamond" w:cs="Garamond"/>
          <w:sz w:val="22"/>
          <w:szCs w:val="22"/>
          <w:lang w:val="en-GB"/>
        </w:rPr>
        <w:t>Cambridge University Press.</w:t>
      </w:r>
    </w:p>
    <w:p w14:paraId="5B3F430D" w14:textId="77777777" w:rsidR="001A4609" w:rsidRDefault="001A4609" w:rsidP="00A300E3">
      <w:pPr>
        <w:ind w:left="567" w:hanging="567"/>
        <w:jc w:val="both"/>
        <w:rPr>
          <w:rFonts w:ascii="Garamond" w:hAnsi="Garamond" w:cs="Garamond"/>
          <w:sz w:val="22"/>
          <w:szCs w:val="22"/>
          <w:lang w:val="en-GB"/>
        </w:rPr>
      </w:pPr>
    </w:p>
    <w:p w14:paraId="36C8B9D1" w14:textId="1F2BAB9D"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lastRenderedPageBreak/>
        <w:t xml:space="preserve">Ralston, R. (2021) The informal governance of public-private partnerships in UK obesity policy: Collaborating on calorie reduction or reducing effectiveness? </w:t>
      </w:r>
      <w:r w:rsidRPr="003F7A0A">
        <w:rPr>
          <w:rFonts w:ascii="Garamond" w:hAnsi="Garamond" w:cs="Garamond"/>
          <w:i/>
          <w:sz w:val="22"/>
          <w:szCs w:val="22"/>
          <w:lang w:val="en-GB"/>
        </w:rPr>
        <w:t>Social Science &amp; Medicine</w:t>
      </w:r>
      <w:r w:rsidRPr="003F7A0A">
        <w:rPr>
          <w:rFonts w:ascii="Garamond" w:hAnsi="Garamond" w:cs="Garamond"/>
          <w:sz w:val="22"/>
          <w:szCs w:val="22"/>
          <w:lang w:val="en-GB"/>
        </w:rPr>
        <w:t xml:space="preserve">, </w:t>
      </w:r>
      <w:r w:rsidRPr="003F7A0A">
        <w:rPr>
          <w:rFonts w:ascii="Garamond" w:hAnsi="Garamond" w:cs="Garamond"/>
          <w:i/>
          <w:sz w:val="22"/>
          <w:szCs w:val="22"/>
          <w:lang w:val="en-GB"/>
        </w:rPr>
        <w:t>289</w:t>
      </w:r>
      <w:r w:rsidRPr="003F7A0A">
        <w:rPr>
          <w:rFonts w:ascii="Garamond" w:hAnsi="Garamond" w:cs="Garamond"/>
          <w:sz w:val="22"/>
          <w:szCs w:val="22"/>
          <w:lang w:val="en-GB"/>
        </w:rPr>
        <w:t xml:space="preserve">, 114451. </w:t>
      </w:r>
      <w:hyperlink r:id="rId59" w:history="1">
        <w:r w:rsidR="007424E8" w:rsidRPr="003F7A0A">
          <w:rPr>
            <w:rStyle w:val="Hyperlink"/>
            <w:rFonts w:ascii="Garamond" w:hAnsi="Garamond" w:cs="Garamond"/>
            <w:sz w:val="22"/>
            <w:szCs w:val="22"/>
            <w:lang w:val="en-GB"/>
          </w:rPr>
          <w:t>https://doi.org/10.1016/j.socscimed.2021.114451</w:t>
        </w:r>
      </w:hyperlink>
    </w:p>
    <w:p w14:paraId="539CE736" w14:textId="77777777" w:rsidR="007424E8" w:rsidRPr="003F7A0A" w:rsidRDefault="007424E8" w:rsidP="00A300E3">
      <w:pPr>
        <w:ind w:left="567" w:hanging="567"/>
        <w:jc w:val="both"/>
        <w:rPr>
          <w:rFonts w:ascii="Garamond" w:hAnsi="Garamond" w:cs="Garamond"/>
          <w:sz w:val="22"/>
          <w:szCs w:val="22"/>
          <w:lang w:val="en-GB"/>
        </w:rPr>
      </w:pPr>
    </w:p>
    <w:p w14:paraId="4D8D63E9" w14:textId="76A907EF"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Ralston, R., &amp; Taggart, J. (2025) Plastic </w:t>
      </w:r>
      <w:r w:rsidR="00E67E42" w:rsidRPr="003F7A0A">
        <w:rPr>
          <w:rFonts w:ascii="Garamond" w:hAnsi="Garamond" w:cs="Garamond"/>
          <w:sz w:val="22"/>
          <w:szCs w:val="22"/>
          <w:lang w:val="en-GB"/>
        </w:rPr>
        <w:t xml:space="preserve">partnerships: </w:t>
      </w:r>
      <w:r w:rsidR="00E67E42">
        <w:rPr>
          <w:rFonts w:ascii="Garamond" w:hAnsi="Garamond" w:cs="Garamond"/>
          <w:sz w:val="22"/>
          <w:szCs w:val="22"/>
          <w:lang w:val="en-GB"/>
        </w:rPr>
        <w:t>H</w:t>
      </w:r>
      <w:r w:rsidR="00E67E42" w:rsidRPr="003F7A0A">
        <w:rPr>
          <w:rFonts w:ascii="Garamond" w:hAnsi="Garamond" w:cs="Garamond"/>
          <w:sz w:val="22"/>
          <w:szCs w:val="22"/>
          <w:lang w:val="en-GB"/>
        </w:rPr>
        <w:t xml:space="preserve">ow corporations are hedging against the </w:t>
      </w:r>
      <w:r w:rsidRPr="003F7A0A">
        <w:rPr>
          <w:rFonts w:ascii="Garamond" w:hAnsi="Garamond" w:cs="Garamond"/>
          <w:sz w:val="22"/>
          <w:szCs w:val="22"/>
          <w:lang w:val="en-GB"/>
        </w:rPr>
        <w:t xml:space="preserve">UN Global Plastics Treaty. </w:t>
      </w:r>
      <w:r w:rsidRPr="003F7A0A">
        <w:rPr>
          <w:rFonts w:ascii="Garamond" w:hAnsi="Garamond" w:cs="Garamond"/>
          <w:i/>
          <w:sz w:val="22"/>
          <w:szCs w:val="22"/>
          <w:lang w:val="en-GB"/>
        </w:rPr>
        <w:t>Global Environmental Politics</w:t>
      </w:r>
      <w:r w:rsidRPr="003F7A0A">
        <w:rPr>
          <w:rFonts w:ascii="Garamond" w:hAnsi="Garamond" w:cs="Garamond"/>
          <w:sz w:val="22"/>
          <w:szCs w:val="22"/>
          <w:lang w:val="en-GB"/>
        </w:rPr>
        <w:t xml:space="preserve">, </w:t>
      </w:r>
      <w:r w:rsidRPr="003F7A0A">
        <w:rPr>
          <w:rFonts w:ascii="Garamond" w:hAnsi="Garamond" w:cs="Garamond"/>
          <w:i/>
          <w:sz w:val="22"/>
          <w:szCs w:val="22"/>
          <w:lang w:val="en-GB"/>
        </w:rPr>
        <w:t>25</w:t>
      </w:r>
      <w:r w:rsidRPr="003F7A0A">
        <w:rPr>
          <w:rFonts w:ascii="Garamond" w:hAnsi="Garamond" w:cs="Garamond"/>
          <w:sz w:val="22"/>
          <w:szCs w:val="22"/>
          <w:lang w:val="en-GB"/>
        </w:rPr>
        <w:t xml:space="preserve">(1), 77–88. </w:t>
      </w:r>
      <w:hyperlink r:id="rId60" w:history="1">
        <w:r w:rsidR="007424E8" w:rsidRPr="003F7A0A">
          <w:rPr>
            <w:rStyle w:val="Hyperlink"/>
            <w:rFonts w:ascii="Garamond" w:hAnsi="Garamond" w:cs="Garamond"/>
            <w:sz w:val="22"/>
            <w:szCs w:val="22"/>
            <w:lang w:val="en-GB"/>
          </w:rPr>
          <w:t>https://doi.org/10.1162/glep_a_00772</w:t>
        </w:r>
      </w:hyperlink>
    </w:p>
    <w:p w14:paraId="7C71A15A" w14:textId="77777777" w:rsidR="007424E8" w:rsidRPr="003F7A0A" w:rsidRDefault="007424E8" w:rsidP="00A300E3">
      <w:pPr>
        <w:ind w:left="567" w:hanging="567"/>
        <w:jc w:val="both"/>
        <w:rPr>
          <w:rFonts w:ascii="Garamond" w:hAnsi="Garamond" w:cs="Garamond"/>
          <w:sz w:val="22"/>
          <w:szCs w:val="22"/>
          <w:lang w:val="en-GB"/>
        </w:rPr>
      </w:pPr>
    </w:p>
    <w:p w14:paraId="443ECB71" w14:textId="4DA25B47"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Raymond, M., &amp; DeNardis, L. (2015) </w:t>
      </w:r>
      <w:proofErr w:type="spellStart"/>
      <w:r w:rsidRPr="003F7A0A">
        <w:rPr>
          <w:rFonts w:ascii="Garamond" w:hAnsi="Garamond" w:cs="Garamond"/>
          <w:sz w:val="22"/>
          <w:szCs w:val="22"/>
          <w:lang w:val="en-GB"/>
        </w:rPr>
        <w:t>Multistakeholderism</w:t>
      </w:r>
      <w:proofErr w:type="spellEnd"/>
      <w:r w:rsidRPr="003F7A0A">
        <w:rPr>
          <w:rFonts w:ascii="Garamond" w:hAnsi="Garamond" w:cs="Garamond"/>
          <w:sz w:val="22"/>
          <w:szCs w:val="22"/>
          <w:lang w:val="en-GB"/>
        </w:rPr>
        <w:t xml:space="preserve">: Anatomy of an inchoate global institution. </w:t>
      </w:r>
      <w:r w:rsidRPr="003F7A0A">
        <w:rPr>
          <w:rFonts w:ascii="Garamond" w:hAnsi="Garamond" w:cs="Garamond"/>
          <w:i/>
          <w:sz w:val="22"/>
          <w:szCs w:val="22"/>
          <w:lang w:val="en-GB"/>
        </w:rPr>
        <w:t>International Theory</w:t>
      </w:r>
      <w:r w:rsidRPr="003F7A0A">
        <w:rPr>
          <w:rFonts w:ascii="Garamond" w:hAnsi="Garamond" w:cs="Garamond"/>
          <w:sz w:val="22"/>
          <w:szCs w:val="22"/>
          <w:lang w:val="en-GB"/>
        </w:rPr>
        <w:t xml:space="preserve">, </w:t>
      </w:r>
      <w:r w:rsidRPr="003F7A0A">
        <w:rPr>
          <w:rFonts w:ascii="Garamond" w:hAnsi="Garamond" w:cs="Garamond"/>
          <w:i/>
          <w:sz w:val="22"/>
          <w:szCs w:val="22"/>
          <w:lang w:val="en-GB"/>
        </w:rPr>
        <w:t>7</w:t>
      </w:r>
      <w:r w:rsidRPr="003F7A0A">
        <w:rPr>
          <w:rFonts w:ascii="Garamond" w:hAnsi="Garamond" w:cs="Garamond"/>
          <w:sz w:val="22"/>
          <w:szCs w:val="22"/>
          <w:lang w:val="en-GB"/>
        </w:rPr>
        <w:t xml:space="preserve">(3), 572–616. </w:t>
      </w:r>
      <w:hyperlink r:id="rId61" w:history="1">
        <w:r w:rsidR="007424E8" w:rsidRPr="003F7A0A">
          <w:rPr>
            <w:rStyle w:val="Hyperlink"/>
            <w:rFonts w:ascii="Garamond" w:hAnsi="Garamond" w:cs="Garamond"/>
            <w:sz w:val="22"/>
            <w:szCs w:val="22"/>
            <w:lang w:val="en-GB"/>
          </w:rPr>
          <w:t>https://doi.org/10.1017/S1752971915000081</w:t>
        </w:r>
      </w:hyperlink>
    </w:p>
    <w:p w14:paraId="5D5844DE" w14:textId="77777777" w:rsidR="001A4609" w:rsidRDefault="001A4609" w:rsidP="00A300E3">
      <w:pPr>
        <w:ind w:left="567" w:hanging="567"/>
        <w:jc w:val="both"/>
        <w:rPr>
          <w:rFonts w:ascii="Garamond" w:hAnsi="Garamond" w:cs="Garamond"/>
          <w:sz w:val="22"/>
          <w:szCs w:val="22"/>
          <w:lang w:val="en-GB"/>
        </w:rPr>
      </w:pPr>
    </w:p>
    <w:p w14:paraId="380F9A2C" w14:textId="51124341" w:rsidR="003F7A0A" w:rsidRP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Reh, C. (2013) Informal </w:t>
      </w:r>
      <w:r w:rsidR="00A203D7">
        <w:rPr>
          <w:rFonts w:ascii="Garamond" w:hAnsi="Garamond" w:cs="Garamond"/>
          <w:sz w:val="22"/>
          <w:szCs w:val="22"/>
          <w:lang w:val="en-GB"/>
        </w:rPr>
        <w:t>p</w:t>
      </w:r>
      <w:r w:rsidRPr="003F7A0A">
        <w:rPr>
          <w:rFonts w:ascii="Garamond" w:hAnsi="Garamond" w:cs="Garamond"/>
          <w:sz w:val="22"/>
          <w:szCs w:val="22"/>
          <w:lang w:val="en-GB"/>
        </w:rPr>
        <w:t xml:space="preserve">olitics: The </w:t>
      </w:r>
      <w:r w:rsidR="00E67E42">
        <w:rPr>
          <w:rFonts w:ascii="Garamond" w:hAnsi="Garamond" w:cs="Garamond"/>
          <w:sz w:val="22"/>
          <w:szCs w:val="22"/>
          <w:lang w:val="en-GB"/>
        </w:rPr>
        <w:t>n</w:t>
      </w:r>
      <w:r w:rsidRPr="003F7A0A">
        <w:rPr>
          <w:rFonts w:ascii="Garamond" w:hAnsi="Garamond" w:cs="Garamond"/>
          <w:sz w:val="22"/>
          <w:szCs w:val="22"/>
          <w:lang w:val="en-GB"/>
        </w:rPr>
        <w:t xml:space="preserve">ormative </w:t>
      </w:r>
      <w:r w:rsidR="00E67E42">
        <w:rPr>
          <w:rFonts w:ascii="Garamond" w:hAnsi="Garamond" w:cs="Garamond"/>
          <w:sz w:val="22"/>
          <w:szCs w:val="22"/>
          <w:lang w:val="en-GB"/>
        </w:rPr>
        <w:t>c</w:t>
      </w:r>
      <w:r w:rsidRPr="003F7A0A">
        <w:rPr>
          <w:rFonts w:ascii="Garamond" w:hAnsi="Garamond" w:cs="Garamond"/>
          <w:sz w:val="22"/>
          <w:szCs w:val="22"/>
          <w:lang w:val="en-GB"/>
        </w:rPr>
        <w:t>hallenge. In</w:t>
      </w:r>
      <w:r w:rsidR="00AD758C">
        <w:rPr>
          <w:rFonts w:ascii="Garamond" w:hAnsi="Garamond" w:cs="Garamond"/>
          <w:sz w:val="22"/>
          <w:szCs w:val="22"/>
          <w:lang w:val="en-GB"/>
        </w:rPr>
        <w:t>:</w:t>
      </w:r>
      <w:r w:rsidR="00AD758C">
        <w:rPr>
          <w:rFonts w:ascii="Garamond" w:hAnsi="Garamond" w:cs="Garamond"/>
          <w:i/>
          <w:sz w:val="22"/>
          <w:szCs w:val="22"/>
          <w:lang w:val="en-GB"/>
        </w:rPr>
        <w:t xml:space="preserve"> </w:t>
      </w:r>
      <w:r w:rsidR="004D5D43" w:rsidRPr="003F7A0A">
        <w:rPr>
          <w:rFonts w:ascii="Garamond" w:hAnsi="Garamond" w:cs="Garamond"/>
          <w:iCs/>
          <w:sz w:val="22"/>
          <w:szCs w:val="22"/>
          <w:lang w:val="en-GB"/>
        </w:rPr>
        <w:t>T.</w:t>
      </w:r>
      <w:r w:rsidR="00A203D7">
        <w:rPr>
          <w:rFonts w:ascii="Garamond" w:hAnsi="Garamond" w:cs="Garamond"/>
          <w:iCs/>
          <w:sz w:val="22"/>
          <w:szCs w:val="22"/>
          <w:lang w:val="en-GB"/>
        </w:rPr>
        <w:t xml:space="preserve"> </w:t>
      </w:r>
      <w:proofErr w:type="spellStart"/>
      <w:r w:rsidR="004D5D43" w:rsidRPr="003F7A0A">
        <w:rPr>
          <w:rFonts w:ascii="Garamond" w:hAnsi="Garamond" w:cs="Garamond"/>
          <w:iCs/>
          <w:sz w:val="22"/>
          <w:szCs w:val="22"/>
          <w:lang w:val="en-GB"/>
        </w:rPr>
        <w:t>Chistiansen</w:t>
      </w:r>
      <w:proofErr w:type="spellEnd"/>
      <w:r w:rsidR="004D5D43" w:rsidRPr="003F7A0A">
        <w:rPr>
          <w:rFonts w:ascii="Garamond" w:hAnsi="Garamond" w:cs="Garamond"/>
          <w:iCs/>
          <w:sz w:val="22"/>
          <w:szCs w:val="22"/>
          <w:lang w:val="en-GB"/>
        </w:rPr>
        <w:t xml:space="preserve"> and C.</w:t>
      </w:r>
      <w:r w:rsidR="00A203D7">
        <w:rPr>
          <w:rFonts w:ascii="Garamond" w:hAnsi="Garamond" w:cs="Garamond"/>
          <w:iCs/>
          <w:sz w:val="22"/>
          <w:szCs w:val="22"/>
          <w:lang w:val="en-GB"/>
        </w:rPr>
        <w:t xml:space="preserve"> </w:t>
      </w:r>
      <w:r w:rsidR="004D5D43" w:rsidRPr="003F7A0A">
        <w:rPr>
          <w:rFonts w:ascii="Garamond" w:hAnsi="Garamond" w:cs="Garamond"/>
          <w:iCs/>
          <w:sz w:val="22"/>
          <w:szCs w:val="22"/>
          <w:lang w:val="en-GB"/>
        </w:rPr>
        <w:t>Neuhold</w:t>
      </w:r>
      <w:r w:rsidR="00AD758C">
        <w:rPr>
          <w:rFonts w:ascii="Garamond" w:hAnsi="Garamond" w:cs="Garamond"/>
          <w:iCs/>
          <w:sz w:val="22"/>
          <w:szCs w:val="22"/>
          <w:lang w:val="en-GB"/>
        </w:rPr>
        <w:t xml:space="preserve"> (</w:t>
      </w:r>
      <w:r w:rsidR="007879DE">
        <w:rPr>
          <w:rFonts w:ascii="Garamond" w:hAnsi="Garamond" w:cs="Garamond"/>
          <w:iCs/>
          <w:sz w:val="22"/>
          <w:szCs w:val="22"/>
          <w:lang w:val="en-GB"/>
        </w:rPr>
        <w:t>Eds</w:t>
      </w:r>
      <w:r w:rsidR="00AD758C">
        <w:rPr>
          <w:rFonts w:ascii="Garamond" w:hAnsi="Garamond" w:cs="Garamond"/>
          <w:iCs/>
          <w:sz w:val="22"/>
          <w:szCs w:val="22"/>
          <w:lang w:val="en-GB"/>
        </w:rPr>
        <w:t>.</w:t>
      </w:r>
      <w:proofErr w:type="gramStart"/>
      <w:r w:rsidR="00AD758C">
        <w:rPr>
          <w:rFonts w:ascii="Garamond" w:hAnsi="Garamond" w:cs="Garamond"/>
          <w:iCs/>
          <w:sz w:val="22"/>
          <w:szCs w:val="22"/>
          <w:lang w:val="en-GB"/>
        </w:rPr>
        <w:t>)</w:t>
      </w:r>
      <w:r w:rsidR="00E67E42">
        <w:rPr>
          <w:rFonts w:ascii="Garamond" w:hAnsi="Garamond" w:cs="Garamond"/>
          <w:iCs/>
          <w:sz w:val="22"/>
          <w:szCs w:val="22"/>
          <w:lang w:val="en-GB"/>
        </w:rPr>
        <w:t>,</w:t>
      </w:r>
      <w:r w:rsidR="004D5D43" w:rsidRPr="003F7A0A">
        <w:rPr>
          <w:rFonts w:ascii="Garamond" w:hAnsi="Garamond" w:cs="Garamond"/>
          <w:sz w:val="22"/>
          <w:szCs w:val="22"/>
          <w:lang w:val="en-GB"/>
        </w:rPr>
        <w:t xml:space="preserve"> </w:t>
      </w:r>
      <w:r w:rsidRPr="003F7A0A">
        <w:rPr>
          <w:rFonts w:ascii="Garamond" w:hAnsi="Garamond" w:cs="Garamond"/>
          <w:sz w:val="22"/>
          <w:szCs w:val="22"/>
          <w:lang w:val="en-GB"/>
        </w:rPr>
        <w:t xml:space="preserve"> </w:t>
      </w:r>
      <w:r w:rsidRPr="003F7A0A">
        <w:rPr>
          <w:rFonts w:ascii="Garamond" w:hAnsi="Garamond" w:cs="Garamond"/>
          <w:i/>
          <w:sz w:val="22"/>
          <w:szCs w:val="22"/>
          <w:lang w:val="en-GB"/>
        </w:rPr>
        <w:t>International</w:t>
      </w:r>
      <w:proofErr w:type="gramEnd"/>
      <w:r w:rsidRPr="003F7A0A">
        <w:rPr>
          <w:rFonts w:ascii="Garamond" w:hAnsi="Garamond" w:cs="Garamond"/>
          <w:i/>
          <w:sz w:val="22"/>
          <w:szCs w:val="22"/>
          <w:lang w:val="en-GB"/>
        </w:rPr>
        <w:t xml:space="preserve"> </w:t>
      </w:r>
      <w:r w:rsidR="00E67E42">
        <w:rPr>
          <w:rFonts w:ascii="Garamond" w:hAnsi="Garamond" w:cs="Garamond"/>
          <w:i/>
          <w:sz w:val="22"/>
          <w:szCs w:val="22"/>
          <w:lang w:val="en-GB"/>
        </w:rPr>
        <w:t>h</w:t>
      </w:r>
      <w:r w:rsidRPr="003F7A0A">
        <w:rPr>
          <w:rFonts w:ascii="Garamond" w:hAnsi="Garamond" w:cs="Garamond"/>
          <w:i/>
          <w:sz w:val="22"/>
          <w:szCs w:val="22"/>
          <w:lang w:val="en-GB"/>
        </w:rPr>
        <w:t xml:space="preserve">andbook on </w:t>
      </w:r>
      <w:r w:rsidR="00E67E42">
        <w:rPr>
          <w:rFonts w:ascii="Garamond" w:hAnsi="Garamond" w:cs="Garamond"/>
          <w:i/>
          <w:sz w:val="22"/>
          <w:szCs w:val="22"/>
          <w:lang w:val="en-GB"/>
        </w:rPr>
        <w:t>i</w:t>
      </w:r>
      <w:r w:rsidRPr="003F7A0A">
        <w:rPr>
          <w:rFonts w:ascii="Garamond" w:hAnsi="Garamond" w:cs="Garamond"/>
          <w:i/>
          <w:sz w:val="22"/>
          <w:szCs w:val="22"/>
          <w:lang w:val="en-GB"/>
        </w:rPr>
        <w:t xml:space="preserve">nformal </w:t>
      </w:r>
      <w:r w:rsidR="00E67E42">
        <w:rPr>
          <w:rFonts w:ascii="Garamond" w:hAnsi="Garamond" w:cs="Garamond"/>
          <w:i/>
          <w:sz w:val="22"/>
          <w:szCs w:val="22"/>
          <w:lang w:val="en-GB"/>
        </w:rPr>
        <w:t>g</w:t>
      </w:r>
      <w:r w:rsidRPr="003F7A0A">
        <w:rPr>
          <w:rFonts w:ascii="Garamond" w:hAnsi="Garamond" w:cs="Garamond"/>
          <w:i/>
          <w:sz w:val="22"/>
          <w:szCs w:val="22"/>
          <w:lang w:val="en-GB"/>
        </w:rPr>
        <w:t>overnance</w:t>
      </w:r>
      <w:r w:rsidR="00AD758C">
        <w:rPr>
          <w:rFonts w:ascii="Garamond" w:hAnsi="Garamond" w:cs="Garamond"/>
          <w:i/>
          <w:sz w:val="22"/>
          <w:szCs w:val="22"/>
          <w:lang w:val="en-GB"/>
        </w:rPr>
        <w:t xml:space="preserve">. </w:t>
      </w:r>
      <w:r w:rsidRPr="003F7A0A">
        <w:rPr>
          <w:rFonts w:ascii="Garamond" w:hAnsi="Garamond" w:cs="Garamond"/>
          <w:sz w:val="22"/>
          <w:szCs w:val="22"/>
          <w:lang w:val="en-GB"/>
        </w:rPr>
        <w:t>Edward Elgar.</w:t>
      </w:r>
    </w:p>
    <w:p w14:paraId="0839C485" w14:textId="77777777" w:rsidR="001A4609" w:rsidRDefault="001A4609" w:rsidP="00A300E3">
      <w:pPr>
        <w:ind w:left="567" w:hanging="567"/>
        <w:jc w:val="both"/>
        <w:rPr>
          <w:rFonts w:ascii="Garamond" w:hAnsi="Garamond" w:cs="Garamond"/>
          <w:sz w:val="22"/>
          <w:szCs w:val="22"/>
          <w:lang w:val="en-GB"/>
        </w:rPr>
      </w:pPr>
    </w:p>
    <w:p w14:paraId="499A67F2" w14:textId="24D6F0FE"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Risse, T. (2004) Global </w:t>
      </w:r>
      <w:r w:rsidR="00E67E42">
        <w:rPr>
          <w:rFonts w:ascii="Garamond" w:hAnsi="Garamond" w:cs="Garamond"/>
          <w:sz w:val="22"/>
          <w:szCs w:val="22"/>
          <w:lang w:val="en-GB"/>
        </w:rPr>
        <w:t>g</w:t>
      </w:r>
      <w:r w:rsidRPr="003F7A0A">
        <w:rPr>
          <w:rFonts w:ascii="Garamond" w:hAnsi="Garamond" w:cs="Garamond"/>
          <w:sz w:val="22"/>
          <w:szCs w:val="22"/>
          <w:lang w:val="en-GB"/>
        </w:rPr>
        <w:t xml:space="preserve">overnance and </w:t>
      </w:r>
      <w:r w:rsidR="00E67E42">
        <w:rPr>
          <w:rFonts w:ascii="Garamond" w:hAnsi="Garamond" w:cs="Garamond"/>
          <w:sz w:val="22"/>
          <w:szCs w:val="22"/>
          <w:lang w:val="en-GB"/>
        </w:rPr>
        <w:t>c</w:t>
      </w:r>
      <w:r w:rsidRPr="003F7A0A">
        <w:rPr>
          <w:rFonts w:ascii="Garamond" w:hAnsi="Garamond" w:cs="Garamond"/>
          <w:sz w:val="22"/>
          <w:szCs w:val="22"/>
          <w:lang w:val="en-GB"/>
        </w:rPr>
        <w:t xml:space="preserve">ommunicative </w:t>
      </w:r>
      <w:r w:rsidR="00E67E42">
        <w:rPr>
          <w:rFonts w:ascii="Garamond" w:hAnsi="Garamond" w:cs="Garamond"/>
          <w:sz w:val="22"/>
          <w:szCs w:val="22"/>
          <w:lang w:val="en-GB"/>
        </w:rPr>
        <w:t>a</w:t>
      </w:r>
      <w:r w:rsidRPr="003F7A0A">
        <w:rPr>
          <w:rFonts w:ascii="Garamond" w:hAnsi="Garamond" w:cs="Garamond"/>
          <w:sz w:val="22"/>
          <w:szCs w:val="22"/>
          <w:lang w:val="en-GB"/>
        </w:rPr>
        <w:t xml:space="preserve">ction. </w:t>
      </w:r>
      <w:r w:rsidRPr="003F7A0A">
        <w:rPr>
          <w:rFonts w:ascii="Garamond" w:hAnsi="Garamond" w:cs="Garamond"/>
          <w:i/>
          <w:sz w:val="22"/>
          <w:szCs w:val="22"/>
          <w:lang w:val="en-GB"/>
        </w:rPr>
        <w:t xml:space="preserve">Government </w:t>
      </w:r>
      <w:r w:rsidR="006D6378">
        <w:rPr>
          <w:rFonts w:ascii="Garamond" w:hAnsi="Garamond" w:cs="Garamond"/>
          <w:i/>
          <w:sz w:val="22"/>
          <w:szCs w:val="22"/>
          <w:lang w:val="en-GB"/>
        </w:rPr>
        <w:t>&amp;</w:t>
      </w:r>
      <w:r w:rsidRPr="003F7A0A">
        <w:rPr>
          <w:rFonts w:ascii="Garamond" w:hAnsi="Garamond" w:cs="Garamond"/>
          <w:i/>
          <w:sz w:val="22"/>
          <w:szCs w:val="22"/>
          <w:lang w:val="en-GB"/>
        </w:rPr>
        <w:t xml:space="preserve"> Opposition</w:t>
      </w:r>
      <w:r w:rsidRPr="003F7A0A">
        <w:rPr>
          <w:rFonts w:ascii="Garamond" w:hAnsi="Garamond" w:cs="Garamond"/>
          <w:sz w:val="22"/>
          <w:szCs w:val="22"/>
          <w:lang w:val="en-GB"/>
        </w:rPr>
        <w:t xml:space="preserve">, </w:t>
      </w:r>
      <w:r w:rsidRPr="003F7A0A">
        <w:rPr>
          <w:rFonts w:ascii="Garamond" w:hAnsi="Garamond" w:cs="Garamond"/>
          <w:i/>
          <w:sz w:val="22"/>
          <w:szCs w:val="22"/>
          <w:lang w:val="en-GB"/>
        </w:rPr>
        <w:t>39</w:t>
      </w:r>
      <w:r w:rsidRPr="003F7A0A">
        <w:rPr>
          <w:rFonts w:ascii="Garamond" w:hAnsi="Garamond" w:cs="Garamond"/>
          <w:sz w:val="22"/>
          <w:szCs w:val="22"/>
          <w:lang w:val="en-GB"/>
        </w:rPr>
        <w:t xml:space="preserve">(2), 288–313. </w:t>
      </w:r>
      <w:hyperlink r:id="rId62" w:history="1">
        <w:r w:rsidR="00AD758C" w:rsidRPr="003F7A0A">
          <w:rPr>
            <w:rStyle w:val="Hyperlink"/>
            <w:rFonts w:ascii="Garamond" w:hAnsi="Garamond" w:cs="Garamond"/>
            <w:sz w:val="22"/>
            <w:szCs w:val="22"/>
            <w:lang w:val="en-GB"/>
          </w:rPr>
          <w:t>https://doi.org/10.1111/j.1477-7053.2004.00124.x</w:t>
        </w:r>
      </w:hyperlink>
    </w:p>
    <w:p w14:paraId="24E67F53" w14:textId="77777777" w:rsidR="001A4609" w:rsidRDefault="001A4609" w:rsidP="00A300E3">
      <w:pPr>
        <w:ind w:left="567" w:hanging="567"/>
        <w:jc w:val="both"/>
        <w:rPr>
          <w:rFonts w:ascii="Garamond" w:hAnsi="Garamond" w:cs="Garamond"/>
          <w:sz w:val="22"/>
          <w:szCs w:val="22"/>
          <w:lang w:val="en-GB"/>
        </w:rPr>
      </w:pPr>
    </w:p>
    <w:p w14:paraId="43928036" w14:textId="6B931EA6" w:rsidR="003F7A0A" w:rsidRP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Roger, C. B. (2020) </w:t>
      </w:r>
      <w:r w:rsidRPr="003F7A0A">
        <w:rPr>
          <w:rFonts w:ascii="Garamond" w:hAnsi="Garamond" w:cs="Garamond"/>
          <w:i/>
          <w:sz w:val="22"/>
          <w:szCs w:val="22"/>
          <w:lang w:val="en-GB"/>
        </w:rPr>
        <w:t>The origins of informality: Why the legal foundations of global governance are shifting, and why it matters</w:t>
      </w:r>
      <w:r w:rsidRPr="003F7A0A">
        <w:rPr>
          <w:rFonts w:ascii="Garamond" w:hAnsi="Garamond" w:cs="Garamond"/>
          <w:sz w:val="22"/>
          <w:szCs w:val="22"/>
          <w:lang w:val="en-GB"/>
        </w:rPr>
        <w:t>. Oxford University Press.</w:t>
      </w:r>
    </w:p>
    <w:p w14:paraId="1876CF26" w14:textId="77777777" w:rsidR="001A4609" w:rsidRDefault="001A4609" w:rsidP="00A300E3">
      <w:pPr>
        <w:ind w:left="567" w:hanging="567"/>
        <w:jc w:val="both"/>
        <w:rPr>
          <w:rFonts w:ascii="Garamond" w:hAnsi="Garamond" w:cs="Garamond"/>
          <w:sz w:val="22"/>
          <w:szCs w:val="22"/>
          <w:lang w:val="en-GB"/>
        </w:rPr>
      </w:pPr>
    </w:p>
    <w:p w14:paraId="664D7487" w14:textId="1532F5D1"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Scherer, A. G., &amp; Palazzo, G. (2011) The </w:t>
      </w:r>
      <w:r w:rsidR="00E85860" w:rsidRPr="003F7A0A">
        <w:rPr>
          <w:rFonts w:ascii="Garamond" w:hAnsi="Garamond" w:cs="Garamond"/>
          <w:sz w:val="22"/>
          <w:szCs w:val="22"/>
          <w:lang w:val="en-GB"/>
        </w:rPr>
        <w:t>new political role of business in a globalized world:</w:t>
      </w:r>
      <w:r w:rsidRPr="003F7A0A">
        <w:rPr>
          <w:rFonts w:ascii="Garamond" w:hAnsi="Garamond" w:cs="Garamond"/>
          <w:sz w:val="22"/>
          <w:szCs w:val="22"/>
          <w:lang w:val="en-GB"/>
        </w:rPr>
        <w:t xml:space="preserve"> A </w:t>
      </w:r>
      <w:r w:rsidR="00E85860">
        <w:rPr>
          <w:rFonts w:ascii="Garamond" w:hAnsi="Garamond" w:cs="Garamond"/>
          <w:sz w:val="22"/>
          <w:szCs w:val="22"/>
          <w:lang w:val="en-GB"/>
        </w:rPr>
        <w:t>r</w:t>
      </w:r>
      <w:r w:rsidRPr="003F7A0A">
        <w:rPr>
          <w:rFonts w:ascii="Garamond" w:hAnsi="Garamond" w:cs="Garamond"/>
          <w:sz w:val="22"/>
          <w:szCs w:val="22"/>
          <w:lang w:val="en-GB"/>
        </w:rPr>
        <w:t xml:space="preserve">eview of a </w:t>
      </w:r>
      <w:r w:rsidR="00E85860">
        <w:rPr>
          <w:rFonts w:ascii="Garamond" w:hAnsi="Garamond" w:cs="Garamond"/>
          <w:sz w:val="22"/>
          <w:szCs w:val="22"/>
          <w:lang w:val="en-GB"/>
        </w:rPr>
        <w:t>n</w:t>
      </w:r>
      <w:r w:rsidRPr="003F7A0A">
        <w:rPr>
          <w:rFonts w:ascii="Garamond" w:hAnsi="Garamond" w:cs="Garamond"/>
          <w:sz w:val="22"/>
          <w:szCs w:val="22"/>
          <w:lang w:val="en-GB"/>
        </w:rPr>
        <w:t xml:space="preserve">ew </w:t>
      </w:r>
      <w:r w:rsidR="00E85860">
        <w:rPr>
          <w:rFonts w:ascii="Garamond" w:hAnsi="Garamond" w:cs="Garamond"/>
          <w:sz w:val="22"/>
          <w:szCs w:val="22"/>
          <w:lang w:val="en-GB"/>
        </w:rPr>
        <w:t>p</w:t>
      </w:r>
      <w:r w:rsidRPr="003F7A0A">
        <w:rPr>
          <w:rFonts w:ascii="Garamond" w:hAnsi="Garamond" w:cs="Garamond"/>
          <w:sz w:val="22"/>
          <w:szCs w:val="22"/>
          <w:lang w:val="en-GB"/>
        </w:rPr>
        <w:t>erspective on CSR and i</w:t>
      </w:r>
      <w:r w:rsidR="00E85860" w:rsidRPr="003F7A0A">
        <w:rPr>
          <w:rFonts w:ascii="Garamond" w:hAnsi="Garamond" w:cs="Garamond"/>
          <w:sz w:val="22"/>
          <w:szCs w:val="22"/>
          <w:lang w:val="en-GB"/>
        </w:rPr>
        <w:t>ts implications for the firm, governance, and democracy</w:t>
      </w:r>
      <w:r w:rsidRPr="003F7A0A">
        <w:rPr>
          <w:rFonts w:ascii="Garamond" w:hAnsi="Garamond" w:cs="Garamond"/>
          <w:sz w:val="22"/>
          <w:szCs w:val="22"/>
          <w:lang w:val="en-GB"/>
        </w:rPr>
        <w:t xml:space="preserve">. </w:t>
      </w:r>
      <w:r w:rsidRPr="003F7A0A">
        <w:rPr>
          <w:rFonts w:ascii="Garamond" w:hAnsi="Garamond" w:cs="Garamond"/>
          <w:i/>
          <w:sz w:val="22"/>
          <w:szCs w:val="22"/>
          <w:lang w:val="en-GB"/>
        </w:rPr>
        <w:t>Journal of Management Studies</w:t>
      </w:r>
      <w:r w:rsidRPr="003F7A0A">
        <w:rPr>
          <w:rFonts w:ascii="Garamond" w:hAnsi="Garamond" w:cs="Garamond"/>
          <w:sz w:val="22"/>
          <w:szCs w:val="22"/>
          <w:lang w:val="en-GB"/>
        </w:rPr>
        <w:t xml:space="preserve">, </w:t>
      </w:r>
      <w:r w:rsidRPr="003F7A0A">
        <w:rPr>
          <w:rFonts w:ascii="Garamond" w:hAnsi="Garamond" w:cs="Garamond"/>
          <w:i/>
          <w:sz w:val="22"/>
          <w:szCs w:val="22"/>
          <w:lang w:val="en-GB"/>
        </w:rPr>
        <w:t>48</w:t>
      </w:r>
      <w:r w:rsidRPr="003F7A0A">
        <w:rPr>
          <w:rFonts w:ascii="Garamond" w:hAnsi="Garamond" w:cs="Garamond"/>
          <w:sz w:val="22"/>
          <w:szCs w:val="22"/>
          <w:lang w:val="en-GB"/>
        </w:rPr>
        <w:t xml:space="preserve">(4), 899–931. </w:t>
      </w:r>
      <w:hyperlink r:id="rId63" w:history="1">
        <w:r w:rsidR="005937C7" w:rsidRPr="003F7A0A">
          <w:rPr>
            <w:rStyle w:val="Hyperlink"/>
            <w:rFonts w:ascii="Garamond" w:hAnsi="Garamond" w:cs="Garamond"/>
            <w:sz w:val="22"/>
            <w:szCs w:val="22"/>
            <w:lang w:val="en-GB"/>
          </w:rPr>
          <w:t>https://doi.org/10.1111/j.1467-6486.2010.00950.x</w:t>
        </w:r>
      </w:hyperlink>
    </w:p>
    <w:p w14:paraId="2441FA66" w14:textId="77777777" w:rsidR="007424E8" w:rsidRDefault="007424E8" w:rsidP="00A300E3">
      <w:pPr>
        <w:ind w:left="567" w:hanging="567"/>
        <w:jc w:val="both"/>
        <w:rPr>
          <w:rFonts w:ascii="Garamond" w:hAnsi="Garamond" w:cs="Garamond"/>
          <w:sz w:val="22"/>
          <w:szCs w:val="22"/>
          <w:lang w:val="en-GB"/>
        </w:rPr>
      </w:pPr>
    </w:p>
    <w:p w14:paraId="447C41E0" w14:textId="5F0D05CD"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Schleifer, P. (2019) Varieties of multi-stakeholder governance: Selecting legitimation strategies in transnational sustainability politics. </w:t>
      </w:r>
      <w:r w:rsidRPr="003F7A0A">
        <w:rPr>
          <w:rFonts w:ascii="Garamond" w:hAnsi="Garamond" w:cs="Garamond"/>
          <w:i/>
          <w:sz w:val="22"/>
          <w:szCs w:val="22"/>
          <w:lang w:val="en-GB"/>
        </w:rPr>
        <w:t>Globalizations</w:t>
      </w:r>
      <w:r w:rsidRPr="003F7A0A">
        <w:rPr>
          <w:rFonts w:ascii="Garamond" w:hAnsi="Garamond" w:cs="Garamond"/>
          <w:sz w:val="22"/>
          <w:szCs w:val="22"/>
          <w:lang w:val="en-GB"/>
        </w:rPr>
        <w:t xml:space="preserve">, </w:t>
      </w:r>
      <w:r w:rsidRPr="003F7A0A">
        <w:rPr>
          <w:rFonts w:ascii="Garamond" w:hAnsi="Garamond" w:cs="Garamond"/>
          <w:i/>
          <w:sz w:val="22"/>
          <w:szCs w:val="22"/>
          <w:lang w:val="en-GB"/>
        </w:rPr>
        <w:t>16</w:t>
      </w:r>
      <w:r w:rsidRPr="003F7A0A">
        <w:rPr>
          <w:rFonts w:ascii="Garamond" w:hAnsi="Garamond" w:cs="Garamond"/>
          <w:sz w:val="22"/>
          <w:szCs w:val="22"/>
          <w:lang w:val="en-GB"/>
        </w:rPr>
        <w:t xml:space="preserve">(1), 50–66. </w:t>
      </w:r>
      <w:hyperlink r:id="rId64" w:history="1">
        <w:r w:rsidR="00AD758C" w:rsidRPr="003F7A0A">
          <w:rPr>
            <w:rStyle w:val="Hyperlink"/>
            <w:rFonts w:ascii="Garamond" w:hAnsi="Garamond" w:cs="Garamond"/>
            <w:sz w:val="22"/>
            <w:szCs w:val="22"/>
            <w:lang w:val="en-GB"/>
          </w:rPr>
          <w:t>https://doi.org/10.1080/14747731.2018.1518863</w:t>
        </w:r>
      </w:hyperlink>
    </w:p>
    <w:p w14:paraId="547C963E" w14:textId="77777777" w:rsidR="007424E8" w:rsidRDefault="007424E8" w:rsidP="00A300E3">
      <w:pPr>
        <w:jc w:val="both"/>
        <w:rPr>
          <w:rFonts w:ascii="Garamond" w:hAnsi="Garamond" w:cs="Garamond"/>
          <w:sz w:val="22"/>
          <w:szCs w:val="22"/>
          <w:lang w:val="en-GB"/>
        </w:rPr>
      </w:pPr>
    </w:p>
    <w:p w14:paraId="6DF7F840" w14:textId="2B55CDB8"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Schmidt, V. A. (2010) Taking ideas and discourse seriously: Explaining change through discursive institutionalism as the fourth ‘new institutionalism’. </w:t>
      </w:r>
      <w:r w:rsidRPr="003F7A0A">
        <w:rPr>
          <w:rFonts w:ascii="Garamond" w:hAnsi="Garamond" w:cs="Garamond"/>
          <w:i/>
          <w:sz w:val="22"/>
          <w:szCs w:val="22"/>
          <w:lang w:val="en-GB"/>
        </w:rPr>
        <w:t>European Political Science Review</w:t>
      </w:r>
      <w:r w:rsidRPr="003F7A0A">
        <w:rPr>
          <w:rFonts w:ascii="Garamond" w:hAnsi="Garamond" w:cs="Garamond"/>
          <w:sz w:val="22"/>
          <w:szCs w:val="22"/>
          <w:lang w:val="en-GB"/>
        </w:rPr>
        <w:t xml:space="preserve">, </w:t>
      </w:r>
      <w:r w:rsidRPr="003F7A0A">
        <w:rPr>
          <w:rFonts w:ascii="Garamond" w:hAnsi="Garamond" w:cs="Garamond"/>
          <w:i/>
          <w:sz w:val="22"/>
          <w:szCs w:val="22"/>
          <w:lang w:val="en-GB"/>
        </w:rPr>
        <w:t>2</w:t>
      </w:r>
      <w:r w:rsidRPr="003F7A0A">
        <w:rPr>
          <w:rFonts w:ascii="Garamond" w:hAnsi="Garamond" w:cs="Garamond"/>
          <w:sz w:val="22"/>
          <w:szCs w:val="22"/>
          <w:lang w:val="en-GB"/>
        </w:rPr>
        <w:t xml:space="preserve">(1), 1–25. </w:t>
      </w:r>
      <w:hyperlink r:id="rId65" w:history="1">
        <w:r w:rsidR="00AD758C" w:rsidRPr="003F7A0A">
          <w:rPr>
            <w:rStyle w:val="Hyperlink"/>
            <w:rFonts w:ascii="Garamond" w:hAnsi="Garamond" w:cs="Garamond"/>
            <w:sz w:val="22"/>
            <w:szCs w:val="22"/>
            <w:lang w:val="en-GB"/>
          </w:rPr>
          <w:t>https://doi.org/10.1017/S175577390999021X</w:t>
        </w:r>
      </w:hyperlink>
    </w:p>
    <w:p w14:paraId="298078C2" w14:textId="77777777" w:rsidR="00AD758C" w:rsidRPr="003F7A0A" w:rsidRDefault="00AD758C" w:rsidP="00A300E3">
      <w:pPr>
        <w:ind w:left="567" w:hanging="567"/>
        <w:jc w:val="both"/>
        <w:rPr>
          <w:rFonts w:ascii="Garamond" w:hAnsi="Garamond" w:cs="Garamond"/>
          <w:sz w:val="22"/>
          <w:szCs w:val="22"/>
          <w:lang w:val="en-GB"/>
        </w:rPr>
      </w:pPr>
    </w:p>
    <w:p w14:paraId="5CFBB333" w14:textId="6C6E4F9E"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Schmidt, V. A. (2011) Speaking of change: Why discourse is key to the dynamics of policy transformation. </w:t>
      </w:r>
      <w:r w:rsidRPr="003F7A0A">
        <w:rPr>
          <w:rFonts w:ascii="Garamond" w:hAnsi="Garamond" w:cs="Garamond"/>
          <w:i/>
          <w:sz w:val="22"/>
          <w:szCs w:val="22"/>
          <w:lang w:val="en-GB"/>
        </w:rPr>
        <w:t>Critical Policy Studies</w:t>
      </w:r>
      <w:r w:rsidRPr="003F7A0A">
        <w:rPr>
          <w:rFonts w:ascii="Garamond" w:hAnsi="Garamond" w:cs="Garamond"/>
          <w:sz w:val="22"/>
          <w:szCs w:val="22"/>
          <w:lang w:val="en-GB"/>
        </w:rPr>
        <w:t xml:space="preserve">, </w:t>
      </w:r>
      <w:r w:rsidRPr="003F7A0A">
        <w:rPr>
          <w:rFonts w:ascii="Garamond" w:hAnsi="Garamond" w:cs="Garamond"/>
          <w:i/>
          <w:sz w:val="22"/>
          <w:szCs w:val="22"/>
          <w:lang w:val="en-GB"/>
        </w:rPr>
        <w:t>5</w:t>
      </w:r>
      <w:r w:rsidRPr="003F7A0A">
        <w:rPr>
          <w:rFonts w:ascii="Garamond" w:hAnsi="Garamond" w:cs="Garamond"/>
          <w:sz w:val="22"/>
          <w:szCs w:val="22"/>
          <w:lang w:val="en-GB"/>
        </w:rPr>
        <w:t xml:space="preserve">(2), 106–126. </w:t>
      </w:r>
      <w:hyperlink r:id="rId66" w:history="1">
        <w:r w:rsidR="00AD758C" w:rsidRPr="003F7A0A">
          <w:rPr>
            <w:rStyle w:val="Hyperlink"/>
            <w:rFonts w:ascii="Garamond" w:hAnsi="Garamond" w:cs="Garamond"/>
            <w:sz w:val="22"/>
            <w:szCs w:val="22"/>
            <w:lang w:val="en-GB"/>
          </w:rPr>
          <w:t>https://doi.org/10.1080/19460171.2011.576520</w:t>
        </w:r>
      </w:hyperlink>
    </w:p>
    <w:p w14:paraId="1937D8D6" w14:textId="77777777" w:rsidR="00AD758C" w:rsidRPr="003F7A0A" w:rsidRDefault="00AD758C" w:rsidP="00A300E3">
      <w:pPr>
        <w:ind w:left="567" w:hanging="567"/>
        <w:jc w:val="both"/>
        <w:rPr>
          <w:rFonts w:ascii="Garamond" w:hAnsi="Garamond" w:cs="Garamond"/>
          <w:sz w:val="22"/>
          <w:szCs w:val="22"/>
          <w:lang w:val="en-GB"/>
        </w:rPr>
      </w:pPr>
    </w:p>
    <w:p w14:paraId="3F16806C" w14:textId="566353B3" w:rsidR="003F7A0A" w:rsidRDefault="003F7A0A" w:rsidP="00A300E3">
      <w:pPr>
        <w:ind w:left="567" w:hanging="567"/>
        <w:jc w:val="both"/>
        <w:rPr>
          <w:rFonts w:ascii="Garamond" w:hAnsi="Garamond" w:cs="Garamond"/>
          <w:iCs/>
          <w:sz w:val="22"/>
          <w:szCs w:val="22"/>
          <w:lang w:val="en-GB"/>
        </w:rPr>
      </w:pPr>
      <w:r w:rsidRPr="003F7A0A">
        <w:rPr>
          <w:rFonts w:ascii="Garamond" w:hAnsi="Garamond" w:cs="Garamond"/>
          <w:sz w:val="22"/>
          <w:szCs w:val="22"/>
          <w:lang w:val="en-GB"/>
        </w:rPr>
        <w:t xml:space="preserve">Scholte, J. A. (2020) </w:t>
      </w:r>
      <w:proofErr w:type="spellStart"/>
      <w:r w:rsidR="00987F28">
        <w:rPr>
          <w:rFonts w:ascii="Garamond" w:hAnsi="Garamond" w:cs="Garamond"/>
          <w:i/>
          <w:iCs/>
          <w:sz w:val="22"/>
          <w:szCs w:val="22"/>
          <w:lang w:val="en-GB"/>
        </w:rPr>
        <w:t>M</w:t>
      </w:r>
      <w:r w:rsidR="00987F28" w:rsidRPr="00987F28">
        <w:rPr>
          <w:rFonts w:ascii="Garamond" w:hAnsi="Garamond" w:cs="Garamond"/>
          <w:i/>
          <w:iCs/>
          <w:sz w:val="22"/>
          <w:szCs w:val="22"/>
          <w:lang w:val="en-GB"/>
        </w:rPr>
        <w:t>ultistakeholderism</w:t>
      </w:r>
      <w:proofErr w:type="spellEnd"/>
      <w:r w:rsidR="00987F28" w:rsidRPr="00987F28">
        <w:rPr>
          <w:rFonts w:ascii="Garamond" w:hAnsi="Garamond" w:cs="Garamond"/>
          <w:i/>
          <w:iCs/>
          <w:sz w:val="22"/>
          <w:szCs w:val="22"/>
          <w:lang w:val="en-GB"/>
        </w:rPr>
        <w:t xml:space="preserve"> filling the global governance gap</w:t>
      </w:r>
      <w:r w:rsidRPr="003F7A0A">
        <w:rPr>
          <w:rFonts w:ascii="Garamond" w:hAnsi="Garamond" w:cs="Garamond"/>
          <w:sz w:val="22"/>
          <w:szCs w:val="22"/>
          <w:lang w:val="en-GB"/>
        </w:rPr>
        <w:t xml:space="preserve">? </w:t>
      </w:r>
      <w:r w:rsidRPr="00987F28">
        <w:rPr>
          <w:rFonts w:ascii="Garamond" w:hAnsi="Garamond" w:cs="Garamond"/>
          <w:iCs/>
          <w:sz w:val="22"/>
          <w:szCs w:val="22"/>
          <w:lang w:val="en-GB"/>
        </w:rPr>
        <w:t>Global Challenges Foundation.</w:t>
      </w:r>
      <w:r w:rsidR="00CA5EC5" w:rsidRPr="00CA5EC5">
        <w:t xml:space="preserve"> </w:t>
      </w:r>
      <w:hyperlink r:id="rId67" w:history="1">
        <w:r w:rsidR="00CA5EC5" w:rsidRPr="00106B70">
          <w:rPr>
            <w:rStyle w:val="Hyperlink"/>
            <w:rFonts w:ascii="Garamond" w:hAnsi="Garamond" w:cs="Garamond"/>
            <w:iCs/>
            <w:sz w:val="22"/>
            <w:szCs w:val="22"/>
            <w:lang w:val="en-GB"/>
          </w:rPr>
          <w:t>https://www.globalchallenges.org/app/uploads/2023/06/Multistakeholderism-Filling-the-Global-Governance-Gap-2019-.pdf</w:t>
        </w:r>
      </w:hyperlink>
    </w:p>
    <w:p w14:paraId="3E3C3A2A" w14:textId="77777777" w:rsidR="00AD758C" w:rsidRPr="003F7A0A" w:rsidRDefault="00AD758C" w:rsidP="00A300E3">
      <w:pPr>
        <w:ind w:left="567" w:hanging="567"/>
        <w:jc w:val="both"/>
        <w:rPr>
          <w:rFonts w:ascii="Garamond" w:hAnsi="Garamond" w:cs="Garamond"/>
          <w:sz w:val="22"/>
          <w:szCs w:val="22"/>
          <w:lang w:val="en-GB"/>
        </w:rPr>
      </w:pPr>
    </w:p>
    <w:p w14:paraId="5D49815B" w14:textId="6EE602C3"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Schrecker, T. (2016) ‘Neoliberal </w:t>
      </w:r>
      <w:proofErr w:type="gramStart"/>
      <w:r w:rsidRPr="003F7A0A">
        <w:rPr>
          <w:rFonts w:ascii="Garamond" w:hAnsi="Garamond" w:cs="Garamond"/>
          <w:sz w:val="22"/>
          <w:szCs w:val="22"/>
          <w:lang w:val="en-GB"/>
        </w:rPr>
        <w:t>epidemics’</w:t>
      </w:r>
      <w:proofErr w:type="gramEnd"/>
      <w:r w:rsidRPr="003F7A0A">
        <w:rPr>
          <w:rFonts w:ascii="Garamond" w:hAnsi="Garamond" w:cs="Garamond"/>
          <w:sz w:val="22"/>
          <w:szCs w:val="22"/>
          <w:lang w:val="en-GB"/>
        </w:rPr>
        <w:t xml:space="preserve"> and public health: Sometimes the world is less complicated than it appears. </w:t>
      </w:r>
      <w:r w:rsidRPr="003F7A0A">
        <w:rPr>
          <w:rFonts w:ascii="Garamond" w:hAnsi="Garamond" w:cs="Garamond"/>
          <w:i/>
          <w:sz w:val="22"/>
          <w:szCs w:val="22"/>
          <w:lang w:val="en-GB"/>
        </w:rPr>
        <w:t>Critical Public Health</w:t>
      </w:r>
      <w:r w:rsidRPr="003F7A0A">
        <w:rPr>
          <w:rFonts w:ascii="Garamond" w:hAnsi="Garamond" w:cs="Garamond"/>
          <w:sz w:val="22"/>
          <w:szCs w:val="22"/>
          <w:lang w:val="en-GB"/>
        </w:rPr>
        <w:t xml:space="preserve">, </w:t>
      </w:r>
      <w:r w:rsidRPr="003F7A0A">
        <w:rPr>
          <w:rFonts w:ascii="Garamond" w:hAnsi="Garamond" w:cs="Garamond"/>
          <w:i/>
          <w:sz w:val="22"/>
          <w:szCs w:val="22"/>
          <w:lang w:val="en-GB"/>
        </w:rPr>
        <w:t>26</w:t>
      </w:r>
      <w:r w:rsidRPr="003F7A0A">
        <w:rPr>
          <w:rFonts w:ascii="Garamond" w:hAnsi="Garamond" w:cs="Garamond"/>
          <w:sz w:val="22"/>
          <w:szCs w:val="22"/>
          <w:lang w:val="en-GB"/>
        </w:rPr>
        <w:t xml:space="preserve">(5), 477–480. </w:t>
      </w:r>
      <w:hyperlink r:id="rId68" w:history="1">
        <w:r w:rsidR="00AD758C" w:rsidRPr="003F7A0A">
          <w:rPr>
            <w:rStyle w:val="Hyperlink"/>
            <w:rFonts w:ascii="Garamond" w:hAnsi="Garamond" w:cs="Garamond"/>
            <w:sz w:val="22"/>
            <w:szCs w:val="22"/>
            <w:lang w:val="en-GB"/>
          </w:rPr>
          <w:t>https://doi.org/10.1080/09581596.2016.1184229</w:t>
        </w:r>
      </w:hyperlink>
    </w:p>
    <w:p w14:paraId="620BF259" w14:textId="77777777" w:rsidR="00AD758C" w:rsidRPr="003F7A0A" w:rsidRDefault="00AD758C" w:rsidP="00A300E3">
      <w:pPr>
        <w:ind w:left="567" w:hanging="567"/>
        <w:jc w:val="both"/>
        <w:rPr>
          <w:rFonts w:ascii="Garamond" w:hAnsi="Garamond" w:cs="Garamond"/>
          <w:sz w:val="22"/>
          <w:szCs w:val="22"/>
          <w:lang w:val="en-GB"/>
        </w:rPr>
      </w:pPr>
    </w:p>
    <w:p w14:paraId="67F45CE5" w14:textId="467BFF59"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Shamir, R. (2004) Th</w:t>
      </w:r>
      <w:r w:rsidR="00987F28" w:rsidRPr="003F7A0A">
        <w:rPr>
          <w:rFonts w:ascii="Garamond" w:hAnsi="Garamond" w:cs="Garamond"/>
          <w:sz w:val="22"/>
          <w:szCs w:val="22"/>
          <w:lang w:val="en-GB"/>
        </w:rPr>
        <w:t>e de-radicalization of corporate social respons</w:t>
      </w:r>
      <w:r w:rsidRPr="003F7A0A">
        <w:rPr>
          <w:rFonts w:ascii="Garamond" w:hAnsi="Garamond" w:cs="Garamond"/>
          <w:sz w:val="22"/>
          <w:szCs w:val="22"/>
          <w:lang w:val="en-GB"/>
        </w:rPr>
        <w:t xml:space="preserve">ibility. </w:t>
      </w:r>
      <w:r w:rsidRPr="003F7A0A">
        <w:rPr>
          <w:rFonts w:ascii="Garamond" w:hAnsi="Garamond" w:cs="Garamond"/>
          <w:i/>
          <w:sz w:val="22"/>
          <w:szCs w:val="22"/>
          <w:lang w:val="en-GB"/>
        </w:rPr>
        <w:t>Critical Sociology</w:t>
      </w:r>
      <w:r w:rsidRPr="003F7A0A">
        <w:rPr>
          <w:rFonts w:ascii="Garamond" w:hAnsi="Garamond" w:cs="Garamond"/>
          <w:sz w:val="22"/>
          <w:szCs w:val="22"/>
          <w:lang w:val="en-GB"/>
        </w:rPr>
        <w:t xml:space="preserve">, </w:t>
      </w:r>
      <w:r w:rsidRPr="003F7A0A">
        <w:rPr>
          <w:rFonts w:ascii="Garamond" w:hAnsi="Garamond" w:cs="Garamond"/>
          <w:i/>
          <w:sz w:val="22"/>
          <w:szCs w:val="22"/>
          <w:lang w:val="en-GB"/>
        </w:rPr>
        <w:t>30</w:t>
      </w:r>
      <w:r w:rsidRPr="003F7A0A">
        <w:rPr>
          <w:rFonts w:ascii="Garamond" w:hAnsi="Garamond" w:cs="Garamond"/>
          <w:sz w:val="22"/>
          <w:szCs w:val="22"/>
          <w:lang w:val="en-GB"/>
        </w:rPr>
        <w:t xml:space="preserve">(3), 669–689. </w:t>
      </w:r>
      <w:hyperlink r:id="rId69" w:history="1">
        <w:r w:rsidR="00AD758C" w:rsidRPr="003F7A0A">
          <w:rPr>
            <w:rStyle w:val="Hyperlink"/>
            <w:rFonts w:ascii="Garamond" w:hAnsi="Garamond" w:cs="Garamond"/>
            <w:sz w:val="22"/>
            <w:szCs w:val="22"/>
            <w:lang w:val="en-GB"/>
          </w:rPr>
          <w:t>https://doi.org/10.1163/1569163042119831</w:t>
        </w:r>
      </w:hyperlink>
    </w:p>
    <w:p w14:paraId="2CACC8C4" w14:textId="77777777" w:rsidR="00AD758C" w:rsidRPr="003F7A0A" w:rsidRDefault="00AD758C" w:rsidP="00A300E3">
      <w:pPr>
        <w:ind w:left="567" w:hanging="567"/>
        <w:jc w:val="both"/>
        <w:rPr>
          <w:rFonts w:ascii="Garamond" w:hAnsi="Garamond" w:cs="Garamond"/>
          <w:sz w:val="22"/>
          <w:szCs w:val="22"/>
          <w:lang w:val="en-GB"/>
        </w:rPr>
      </w:pPr>
    </w:p>
    <w:p w14:paraId="249C990E" w14:textId="78BCE304"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Shamir, R. (2008</w:t>
      </w:r>
      <w:proofErr w:type="gramStart"/>
      <w:r w:rsidRPr="003F7A0A">
        <w:rPr>
          <w:rFonts w:ascii="Garamond" w:hAnsi="Garamond" w:cs="Garamond"/>
          <w:sz w:val="22"/>
          <w:szCs w:val="22"/>
          <w:lang w:val="en-GB"/>
        </w:rPr>
        <w:t>)</w:t>
      </w:r>
      <w:r w:rsidR="00987F28">
        <w:rPr>
          <w:rFonts w:ascii="Garamond" w:hAnsi="Garamond" w:cs="Garamond"/>
          <w:sz w:val="22"/>
          <w:szCs w:val="22"/>
          <w:lang w:val="en-GB"/>
        </w:rPr>
        <w:t xml:space="preserve"> </w:t>
      </w:r>
      <w:r w:rsidRPr="003F7A0A">
        <w:rPr>
          <w:rFonts w:ascii="Garamond" w:hAnsi="Garamond" w:cs="Garamond"/>
          <w:sz w:val="22"/>
          <w:szCs w:val="22"/>
          <w:lang w:val="en-GB"/>
        </w:rPr>
        <w:t xml:space="preserve"> The</w:t>
      </w:r>
      <w:proofErr w:type="gramEnd"/>
      <w:r w:rsidRPr="003F7A0A">
        <w:rPr>
          <w:rFonts w:ascii="Garamond" w:hAnsi="Garamond" w:cs="Garamond"/>
          <w:sz w:val="22"/>
          <w:szCs w:val="22"/>
          <w:lang w:val="en-GB"/>
        </w:rPr>
        <w:t xml:space="preserve"> age of </w:t>
      </w:r>
      <w:proofErr w:type="spellStart"/>
      <w:r w:rsidRPr="003F7A0A">
        <w:rPr>
          <w:rFonts w:ascii="Garamond" w:hAnsi="Garamond" w:cs="Garamond"/>
          <w:sz w:val="22"/>
          <w:szCs w:val="22"/>
          <w:lang w:val="en-GB"/>
        </w:rPr>
        <w:t>responsibilization</w:t>
      </w:r>
      <w:proofErr w:type="spellEnd"/>
      <w:r w:rsidRPr="003F7A0A">
        <w:rPr>
          <w:rFonts w:ascii="Garamond" w:hAnsi="Garamond" w:cs="Garamond"/>
          <w:sz w:val="22"/>
          <w:szCs w:val="22"/>
          <w:lang w:val="en-GB"/>
        </w:rPr>
        <w:t xml:space="preserve">: On market-embedded morality. </w:t>
      </w:r>
      <w:r w:rsidRPr="003F7A0A">
        <w:rPr>
          <w:rFonts w:ascii="Garamond" w:hAnsi="Garamond" w:cs="Garamond"/>
          <w:i/>
          <w:sz w:val="22"/>
          <w:szCs w:val="22"/>
          <w:lang w:val="en-GB"/>
        </w:rPr>
        <w:t>Economy and Society</w:t>
      </w:r>
      <w:r w:rsidRPr="003F7A0A">
        <w:rPr>
          <w:rFonts w:ascii="Garamond" w:hAnsi="Garamond" w:cs="Garamond"/>
          <w:sz w:val="22"/>
          <w:szCs w:val="22"/>
          <w:lang w:val="en-GB"/>
        </w:rPr>
        <w:t xml:space="preserve">, </w:t>
      </w:r>
      <w:r w:rsidRPr="003F7A0A">
        <w:rPr>
          <w:rFonts w:ascii="Garamond" w:hAnsi="Garamond" w:cs="Garamond"/>
          <w:i/>
          <w:sz w:val="22"/>
          <w:szCs w:val="22"/>
          <w:lang w:val="en-GB"/>
        </w:rPr>
        <w:t>37</w:t>
      </w:r>
      <w:r w:rsidRPr="003F7A0A">
        <w:rPr>
          <w:rFonts w:ascii="Garamond" w:hAnsi="Garamond" w:cs="Garamond"/>
          <w:sz w:val="22"/>
          <w:szCs w:val="22"/>
          <w:lang w:val="en-GB"/>
        </w:rPr>
        <w:t xml:space="preserve">(1), 1–19. </w:t>
      </w:r>
      <w:hyperlink r:id="rId70" w:history="1">
        <w:r w:rsidR="00AD758C" w:rsidRPr="003F7A0A">
          <w:rPr>
            <w:rStyle w:val="Hyperlink"/>
            <w:rFonts w:ascii="Garamond" w:hAnsi="Garamond" w:cs="Garamond"/>
            <w:sz w:val="22"/>
            <w:szCs w:val="22"/>
            <w:lang w:val="en-GB"/>
          </w:rPr>
          <w:t>https://doi.org/10.1080/03085140701760833</w:t>
        </w:r>
      </w:hyperlink>
    </w:p>
    <w:p w14:paraId="69E4379F" w14:textId="77777777" w:rsidR="00AD758C" w:rsidRPr="003F7A0A" w:rsidRDefault="00AD758C" w:rsidP="00A300E3">
      <w:pPr>
        <w:ind w:left="567" w:hanging="567"/>
        <w:jc w:val="both"/>
        <w:rPr>
          <w:rFonts w:ascii="Garamond" w:hAnsi="Garamond" w:cs="Garamond"/>
          <w:sz w:val="22"/>
          <w:szCs w:val="22"/>
          <w:lang w:val="en-GB"/>
        </w:rPr>
      </w:pPr>
    </w:p>
    <w:p w14:paraId="26A87C17" w14:textId="5C8F3568"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lastRenderedPageBreak/>
        <w:t>Smith, K., &amp; Hellowell, M. (2012) Be</w:t>
      </w:r>
      <w:r w:rsidR="00322B72" w:rsidRPr="003F7A0A">
        <w:rPr>
          <w:rFonts w:ascii="Garamond" w:hAnsi="Garamond" w:cs="Garamond"/>
          <w:sz w:val="22"/>
          <w:szCs w:val="22"/>
          <w:lang w:val="en-GB"/>
        </w:rPr>
        <w:t xml:space="preserve">yond rhetorical differences: </w:t>
      </w:r>
      <w:r w:rsidR="00322B72">
        <w:rPr>
          <w:rFonts w:ascii="Garamond" w:hAnsi="Garamond" w:cs="Garamond"/>
          <w:sz w:val="22"/>
          <w:szCs w:val="22"/>
          <w:lang w:val="en-GB"/>
        </w:rPr>
        <w:t>A</w:t>
      </w:r>
      <w:r w:rsidR="00322B72" w:rsidRPr="003F7A0A">
        <w:rPr>
          <w:rFonts w:ascii="Garamond" w:hAnsi="Garamond" w:cs="Garamond"/>
          <w:sz w:val="22"/>
          <w:szCs w:val="22"/>
          <w:lang w:val="en-GB"/>
        </w:rPr>
        <w:t xml:space="preserve"> cohesive account of post-devolution developmen</w:t>
      </w:r>
      <w:r w:rsidRPr="003F7A0A">
        <w:rPr>
          <w:rFonts w:ascii="Garamond" w:hAnsi="Garamond" w:cs="Garamond"/>
          <w:sz w:val="22"/>
          <w:szCs w:val="22"/>
          <w:lang w:val="en-GB"/>
        </w:rPr>
        <w:t xml:space="preserve">ts in UK </w:t>
      </w:r>
      <w:r w:rsidR="00322B72" w:rsidRPr="003F7A0A">
        <w:rPr>
          <w:rFonts w:ascii="Garamond" w:hAnsi="Garamond" w:cs="Garamond"/>
          <w:sz w:val="22"/>
          <w:szCs w:val="22"/>
          <w:lang w:val="en-GB"/>
        </w:rPr>
        <w:t>health policy</w:t>
      </w:r>
      <w:r w:rsidRPr="003F7A0A">
        <w:rPr>
          <w:rFonts w:ascii="Garamond" w:hAnsi="Garamond" w:cs="Garamond"/>
          <w:sz w:val="22"/>
          <w:szCs w:val="22"/>
          <w:lang w:val="en-GB"/>
        </w:rPr>
        <w:t xml:space="preserve">. </w:t>
      </w:r>
      <w:r w:rsidRPr="003F7A0A">
        <w:rPr>
          <w:rFonts w:ascii="Garamond" w:hAnsi="Garamond" w:cs="Garamond"/>
          <w:i/>
          <w:sz w:val="22"/>
          <w:szCs w:val="22"/>
          <w:lang w:val="en-GB"/>
        </w:rPr>
        <w:t>Social Policy &amp; Administration</w:t>
      </w:r>
      <w:r w:rsidRPr="003F7A0A">
        <w:rPr>
          <w:rFonts w:ascii="Garamond" w:hAnsi="Garamond" w:cs="Garamond"/>
          <w:sz w:val="22"/>
          <w:szCs w:val="22"/>
          <w:lang w:val="en-GB"/>
        </w:rPr>
        <w:t xml:space="preserve">, </w:t>
      </w:r>
      <w:r w:rsidRPr="003F7A0A">
        <w:rPr>
          <w:rFonts w:ascii="Garamond" w:hAnsi="Garamond" w:cs="Garamond"/>
          <w:i/>
          <w:sz w:val="22"/>
          <w:szCs w:val="22"/>
          <w:lang w:val="en-GB"/>
        </w:rPr>
        <w:t>46</w:t>
      </w:r>
      <w:r w:rsidRPr="003F7A0A">
        <w:rPr>
          <w:rFonts w:ascii="Garamond" w:hAnsi="Garamond" w:cs="Garamond"/>
          <w:sz w:val="22"/>
          <w:szCs w:val="22"/>
          <w:lang w:val="en-GB"/>
        </w:rPr>
        <w:t xml:space="preserve">(2), 178–198. </w:t>
      </w:r>
      <w:hyperlink r:id="rId71" w:history="1">
        <w:r w:rsidR="00AD758C" w:rsidRPr="003F7A0A">
          <w:rPr>
            <w:rStyle w:val="Hyperlink"/>
            <w:rFonts w:ascii="Garamond" w:hAnsi="Garamond" w:cs="Garamond"/>
            <w:sz w:val="22"/>
            <w:szCs w:val="22"/>
            <w:lang w:val="en-GB"/>
          </w:rPr>
          <w:t>https://doi.org/10.1111/j.1467-9515.2011.00830.x</w:t>
        </w:r>
      </w:hyperlink>
    </w:p>
    <w:p w14:paraId="30D96465" w14:textId="77777777" w:rsidR="00AD758C" w:rsidRPr="003F7A0A" w:rsidRDefault="00AD758C" w:rsidP="00A300E3">
      <w:pPr>
        <w:ind w:left="567" w:hanging="567"/>
        <w:jc w:val="both"/>
        <w:rPr>
          <w:rFonts w:ascii="Garamond" w:hAnsi="Garamond" w:cs="Garamond"/>
          <w:sz w:val="22"/>
          <w:szCs w:val="22"/>
          <w:lang w:val="en-GB"/>
        </w:rPr>
      </w:pPr>
    </w:p>
    <w:p w14:paraId="28AD3534" w14:textId="7D00C0BA"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Taggart, J., &amp; Abraham, K. J. (2024) Norm dynamics in a post-hegemonic world: Multistakeholder global governance and the end of liberal international order. </w:t>
      </w:r>
      <w:r w:rsidRPr="003F7A0A">
        <w:rPr>
          <w:rFonts w:ascii="Garamond" w:hAnsi="Garamond" w:cs="Garamond"/>
          <w:i/>
          <w:sz w:val="22"/>
          <w:szCs w:val="22"/>
          <w:lang w:val="en-GB"/>
        </w:rPr>
        <w:t>Review of International Political Economy</w:t>
      </w:r>
      <w:r w:rsidRPr="003F7A0A">
        <w:rPr>
          <w:rFonts w:ascii="Garamond" w:hAnsi="Garamond" w:cs="Garamond"/>
          <w:sz w:val="22"/>
          <w:szCs w:val="22"/>
          <w:lang w:val="en-GB"/>
        </w:rPr>
        <w:t xml:space="preserve">, </w:t>
      </w:r>
      <w:r w:rsidRPr="003F7A0A">
        <w:rPr>
          <w:rFonts w:ascii="Garamond" w:hAnsi="Garamond" w:cs="Garamond"/>
          <w:i/>
          <w:sz w:val="22"/>
          <w:szCs w:val="22"/>
          <w:lang w:val="en-GB"/>
        </w:rPr>
        <w:t>31</w:t>
      </w:r>
      <w:r w:rsidRPr="003F7A0A">
        <w:rPr>
          <w:rFonts w:ascii="Garamond" w:hAnsi="Garamond" w:cs="Garamond"/>
          <w:sz w:val="22"/>
          <w:szCs w:val="22"/>
          <w:lang w:val="en-GB"/>
        </w:rPr>
        <w:t xml:space="preserve">(1), 354–381. </w:t>
      </w:r>
      <w:hyperlink r:id="rId72" w:history="1">
        <w:r w:rsidR="00AD758C" w:rsidRPr="003F7A0A">
          <w:rPr>
            <w:rStyle w:val="Hyperlink"/>
            <w:rFonts w:ascii="Garamond" w:hAnsi="Garamond" w:cs="Garamond"/>
            <w:sz w:val="22"/>
            <w:szCs w:val="22"/>
            <w:lang w:val="en-GB"/>
          </w:rPr>
          <w:t>https://doi.org/10.1080/09692290.2023.2213441</w:t>
        </w:r>
      </w:hyperlink>
    </w:p>
    <w:p w14:paraId="048369AB" w14:textId="77777777" w:rsidR="00AD758C" w:rsidRPr="003F7A0A" w:rsidRDefault="00AD758C" w:rsidP="00A300E3">
      <w:pPr>
        <w:ind w:left="567" w:hanging="567"/>
        <w:jc w:val="both"/>
        <w:rPr>
          <w:rFonts w:ascii="Garamond" w:hAnsi="Garamond" w:cs="Garamond"/>
          <w:sz w:val="22"/>
          <w:szCs w:val="22"/>
          <w:lang w:val="en-GB"/>
        </w:rPr>
      </w:pPr>
    </w:p>
    <w:p w14:paraId="17DEE43C" w14:textId="20EE99A1" w:rsidR="003F7A0A" w:rsidRDefault="003F7A0A" w:rsidP="00A300E3">
      <w:pPr>
        <w:ind w:left="567" w:hanging="567"/>
        <w:jc w:val="both"/>
        <w:rPr>
          <w:rFonts w:ascii="Garamond" w:hAnsi="Garamond" w:cs="Garamond"/>
          <w:sz w:val="22"/>
          <w:szCs w:val="22"/>
          <w:lang w:val="en-GB"/>
        </w:rPr>
      </w:pPr>
      <w:r w:rsidRPr="00826764">
        <w:rPr>
          <w:rFonts w:ascii="Garamond" w:hAnsi="Garamond" w:cs="Garamond"/>
          <w:sz w:val="22"/>
          <w:szCs w:val="22"/>
          <w:lang w:val="en-GB"/>
        </w:rPr>
        <w:t xml:space="preserve">Taggart, J., &amp; Haug, S. (2024) De jure and de facto inclusivity in global governance. </w:t>
      </w:r>
      <w:r w:rsidRPr="00826764">
        <w:rPr>
          <w:rFonts w:ascii="Garamond" w:hAnsi="Garamond" w:cs="Garamond"/>
          <w:i/>
          <w:sz w:val="22"/>
          <w:szCs w:val="22"/>
          <w:lang w:val="en-GB"/>
        </w:rPr>
        <w:t>Review of International Studies</w:t>
      </w:r>
      <w:r w:rsidRPr="00826764">
        <w:rPr>
          <w:rFonts w:ascii="Garamond" w:hAnsi="Garamond" w:cs="Garamond"/>
          <w:sz w:val="22"/>
          <w:szCs w:val="22"/>
          <w:lang w:val="en-GB"/>
        </w:rPr>
        <w:t xml:space="preserve">, 1–25. </w:t>
      </w:r>
      <w:hyperlink r:id="rId73" w:history="1">
        <w:r w:rsidR="00AD758C" w:rsidRPr="00826764">
          <w:rPr>
            <w:rStyle w:val="Hyperlink"/>
            <w:rFonts w:ascii="Garamond" w:hAnsi="Garamond" w:cs="Garamond"/>
            <w:sz w:val="22"/>
            <w:szCs w:val="22"/>
            <w:lang w:val="en-GB"/>
          </w:rPr>
          <w:t>https://doi.org/10.1017/S0260210524000627</w:t>
        </w:r>
      </w:hyperlink>
    </w:p>
    <w:p w14:paraId="5E72D219" w14:textId="77777777" w:rsidR="00AD758C" w:rsidRPr="003F7A0A" w:rsidRDefault="00AD758C" w:rsidP="00A300E3">
      <w:pPr>
        <w:ind w:left="567" w:hanging="567"/>
        <w:jc w:val="both"/>
        <w:rPr>
          <w:rFonts w:ascii="Garamond" w:hAnsi="Garamond" w:cs="Garamond"/>
          <w:sz w:val="22"/>
          <w:szCs w:val="22"/>
          <w:lang w:val="en-GB"/>
        </w:rPr>
      </w:pPr>
    </w:p>
    <w:p w14:paraId="5CE68B31" w14:textId="27DF5E8F"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Uribe, J. (2024a) Excluding through inclusion: Managerial practices in the era of multistakeholder governance. </w:t>
      </w:r>
      <w:r w:rsidRPr="003F7A0A">
        <w:rPr>
          <w:rFonts w:ascii="Garamond" w:hAnsi="Garamond" w:cs="Garamond"/>
          <w:i/>
          <w:sz w:val="22"/>
          <w:szCs w:val="22"/>
          <w:lang w:val="en-GB"/>
        </w:rPr>
        <w:t>Review of International Political Economy</w:t>
      </w:r>
      <w:r w:rsidRPr="003F7A0A">
        <w:rPr>
          <w:rFonts w:ascii="Garamond" w:hAnsi="Garamond" w:cs="Garamond"/>
          <w:sz w:val="22"/>
          <w:szCs w:val="22"/>
          <w:lang w:val="en-GB"/>
        </w:rPr>
        <w:t xml:space="preserve">, </w:t>
      </w:r>
      <w:r w:rsidRPr="003F7A0A">
        <w:rPr>
          <w:rFonts w:ascii="Garamond" w:hAnsi="Garamond" w:cs="Garamond"/>
          <w:i/>
          <w:sz w:val="22"/>
          <w:szCs w:val="22"/>
          <w:lang w:val="en-GB"/>
        </w:rPr>
        <w:t>31</w:t>
      </w:r>
      <w:r w:rsidRPr="003F7A0A">
        <w:rPr>
          <w:rFonts w:ascii="Garamond" w:hAnsi="Garamond" w:cs="Garamond"/>
          <w:sz w:val="22"/>
          <w:szCs w:val="22"/>
          <w:lang w:val="en-GB"/>
        </w:rPr>
        <w:t xml:space="preserve">(6), 1686–1709. </w:t>
      </w:r>
      <w:hyperlink r:id="rId74" w:history="1">
        <w:r w:rsidR="00AD758C" w:rsidRPr="003F7A0A">
          <w:rPr>
            <w:rStyle w:val="Hyperlink"/>
            <w:rFonts w:ascii="Garamond" w:hAnsi="Garamond" w:cs="Garamond"/>
            <w:sz w:val="22"/>
            <w:szCs w:val="22"/>
            <w:lang w:val="en-GB"/>
          </w:rPr>
          <w:t>https://doi.org/10.1080/09692290.2024.2362666</w:t>
        </w:r>
      </w:hyperlink>
    </w:p>
    <w:p w14:paraId="0D4B6DF5" w14:textId="77777777" w:rsidR="00AD758C" w:rsidRPr="003F7A0A" w:rsidRDefault="00AD758C" w:rsidP="00A300E3">
      <w:pPr>
        <w:ind w:left="567" w:hanging="567"/>
        <w:jc w:val="both"/>
        <w:rPr>
          <w:rFonts w:ascii="Garamond" w:hAnsi="Garamond" w:cs="Garamond"/>
          <w:sz w:val="22"/>
          <w:szCs w:val="22"/>
          <w:lang w:val="en-GB"/>
        </w:rPr>
      </w:pPr>
    </w:p>
    <w:p w14:paraId="1376B5E3" w14:textId="5195E5BC" w:rsidR="003F7A0A" w:rsidRDefault="003F7A0A" w:rsidP="00A300E3">
      <w:pPr>
        <w:ind w:left="567" w:hanging="567"/>
        <w:jc w:val="both"/>
        <w:rPr>
          <w:rFonts w:ascii="Garamond" w:hAnsi="Garamond" w:cs="Garamond"/>
          <w:sz w:val="22"/>
          <w:szCs w:val="22"/>
          <w:lang w:val="en-GB"/>
        </w:rPr>
      </w:pPr>
      <w:r w:rsidRPr="004935EF">
        <w:rPr>
          <w:rFonts w:ascii="Garamond" w:hAnsi="Garamond" w:cs="Garamond"/>
          <w:sz w:val="22"/>
          <w:szCs w:val="22"/>
          <w:lang w:val="en-GB"/>
        </w:rPr>
        <w:t xml:space="preserve">Uribe, J. (2024b) Governing on par with states: Private power and practices of political normalisation. </w:t>
      </w:r>
      <w:r w:rsidRPr="004935EF">
        <w:rPr>
          <w:rFonts w:ascii="Garamond" w:hAnsi="Garamond" w:cs="Garamond"/>
          <w:i/>
          <w:sz w:val="22"/>
          <w:szCs w:val="22"/>
          <w:lang w:val="en-GB"/>
        </w:rPr>
        <w:t>Review of International Studies</w:t>
      </w:r>
      <w:r w:rsidRPr="004935EF">
        <w:rPr>
          <w:rFonts w:ascii="Garamond" w:hAnsi="Garamond" w:cs="Garamond"/>
          <w:sz w:val="22"/>
          <w:szCs w:val="22"/>
          <w:lang w:val="en-GB"/>
        </w:rPr>
        <w:t xml:space="preserve">, 1–20. </w:t>
      </w:r>
      <w:hyperlink r:id="rId75" w:history="1">
        <w:r w:rsidR="00AD758C" w:rsidRPr="004935EF">
          <w:rPr>
            <w:rStyle w:val="Hyperlink"/>
            <w:rFonts w:ascii="Garamond" w:hAnsi="Garamond" w:cs="Garamond"/>
            <w:sz w:val="22"/>
            <w:szCs w:val="22"/>
            <w:lang w:val="en-GB"/>
          </w:rPr>
          <w:t>https://doi.org/10.1017/S0260210524000780</w:t>
        </w:r>
      </w:hyperlink>
    </w:p>
    <w:p w14:paraId="05BC8706" w14:textId="77777777" w:rsidR="00AD758C" w:rsidRPr="003F7A0A" w:rsidRDefault="00AD758C" w:rsidP="00A300E3">
      <w:pPr>
        <w:ind w:left="567" w:hanging="567"/>
        <w:jc w:val="both"/>
        <w:rPr>
          <w:rFonts w:ascii="Garamond" w:hAnsi="Garamond" w:cs="Garamond"/>
          <w:sz w:val="22"/>
          <w:szCs w:val="22"/>
          <w:lang w:val="en-GB"/>
        </w:rPr>
      </w:pPr>
    </w:p>
    <w:p w14:paraId="4C2C8C32" w14:textId="37D506EB"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Wagenaar, H. (2012) Dwellers on the threshold of practice: The interpretivism of </w:t>
      </w:r>
      <w:proofErr w:type="spellStart"/>
      <w:r w:rsidRPr="003F7A0A">
        <w:rPr>
          <w:rFonts w:ascii="Garamond" w:hAnsi="Garamond" w:cs="Garamond"/>
          <w:sz w:val="22"/>
          <w:szCs w:val="22"/>
          <w:lang w:val="en-GB"/>
        </w:rPr>
        <w:t>Bevir</w:t>
      </w:r>
      <w:proofErr w:type="spellEnd"/>
      <w:r w:rsidRPr="003F7A0A">
        <w:rPr>
          <w:rFonts w:ascii="Garamond" w:hAnsi="Garamond" w:cs="Garamond"/>
          <w:sz w:val="22"/>
          <w:szCs w:val="22"/>
          <w:lang w:val="en-GB"/>
        </w:rPr>
        <w:t xml:space="preserve"> and Rhodes. </w:t>
      </w:r>
      <w:r w:rsidRPr="003F7A0A">
        <w:rPr>
          <w:rFonts w:ascii="Garamond" w:hAnsi="Garamond" w:cs="Garamond"/>
          <w:i/>
          <w:sz w:val="22"/>
          <w:szCs w:val="22"/>
          <w:lang w:val="en-GB"/>
        </w:rPr>
        <w:t>Critical Policy Studies</w:t>
      </w:r>
      <w:r w:rsidRPr="003F7A0A">
        <w:rPr>
          <w:rFonts w:ascii="Garamond" w:hAnsi="Garamond" w:cs="Garamond"/>
          <w:sz w:val="22"/>
          <w:szCs w:val="22"/>
          <w:lang w:val="en-GB"/>
        </w:rPr>
        <w:t xml:space="preserve">, </w:t>
      </w:r>
      <w:r w:rsidRPr="003F7A0A">
        <w:rPr>
          <w:rFonts w:ascii="Garamond" w:hAnsi="Garamond" w:cs="Garamond"/>
          <w:i/>
          <w:sz w:val="22"/>
          <w:szCs w:val="22"/>
          <w:lang w:val="en-GB"/>
        </w:rPr>
        <w:t>6</w:t>
      </w:r>
      <w:r w:rsidRPr="003F7A0A">
        <w:rPr>
          <w:rFonts w:ascii="Garamond" w:hAnsi="Garamond" w:cs="Garamond"/>
          <w:sz w:val="22"/>
          <w:szCs w:val="22"/>
          <w:lang w:val="en-GB"/>
        </w:rPr>
        <w:t xml:space="preserve">(1), 85–99. </w:t>
      </w:r>
      <w:hyperlink r:id="rId76" w:history="1">
        <w:r w:rsidR="00AD758C" w:rsidRPr="003F7A0A">
          <w:rPr>
            <w:rStyle w:val="Hyperlink"/>
            <w:rFonts w:ascii="Garamond" w:hAnsi="Garamond" w:cs="Garamond"/>
            <w:sz w:val="22"/>
            <w:szCs w:val="22"/>
            <w:lang w:val="en-GB"/>
          </w:rPr>
          <w:t>https://doi.org/10.1080/19460171.2012.659890</w:t>
        </w:r>
      </w:hyperlink>
    </w:p>
    <w:p w14:paraId="3F0683DF" w14:textId="77777777" w:rsidR="00AD758C" w:rsidRPr="003F7A0A" w:rsidRDefault="00AD758C" w:rsidP="00A300E3">
      <w:pPr>
        <w:ind w:left="567" w:hanging="567"/>
        <w:jc w:val="both"/>
        <w:rPr>
          <w:rFonts w:ascii="Garamond" w:hAnsi="Garamond" w:cs="Garamond"/>
          <w:sz w:val="22"/>
          <w:szCs w:val="22"/>
          <w:lang w:val="en-GB"/>
        </w:rPr>
      </w:pPr>
    </w:p>
    <w:p w14:paraId="640B45FC" w14:textId="1BF16A84"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Walters, W. (2004) Som</w:t>
      </w:r>
      <w:r w:rsidR="004122CA" w:rsidRPr="003F7A0A">
        <w:rPr>
          <w:rFonts w:ascii="Garamond" w:hAnsi="Garamond" w:cs="Garamond"/>
          <w:sz w:val="22"/>
          <w:szCs w:val="22"/>
          <w:lang w:val="en-GB"/>
        </w:rPr>
        <w:t>e critical notes on “go</w:t>
      </w:r>
      <w:r w:rsidRPr="003F7A0A">
        <w:rPr>
          <w:rFonts w:ascii="Garamond" w:hAnsi="Garamond" w:cs="Garamond"/>
          <w:sz w:val="22"/>
          <w:szCs w:val="22"/>
          <w:lang w:val="en-GB"/>
        </w:rPr>
        <w:t xml:space="preserve">vernance”. </w:t>
      </w:r>
      <w:r w:rsidRPr="003F7A0A">
        <w:rPr>
          <w:rFonts w:ascii="Garamond" w:hAnsi="Garamond" w:cs="Garamond"/>
          <w:i/>
          <w:sz w:val="22"/>
          <w:szCs w:val="22"/>
          <w:lang w:val="en-GB"/>
        </w:rPr>
        <w:t xml:space="preserve">Studies in Political Economy / </w:t>
      </w:r>
      <w:proofErr w:type="spellStart"/>
      <w:r w:rsidRPr="003F7A0A">
        <w:rPr>
          <w:rFonts w:ascii="Garamond" w:hAnsi="Garamond" w:cs="Garamond"/>
          <w:i/>
          <w:sz w:val="22"/>
          <w:szCs w:val="22"/>
          <w:lang w:val="en-GB"/>
        </w:rPr>
        <w:t>Recherches</w:t>
      </w:r>
      <w:proofErr w:type="spellEnd"/>
      <w:r w:rsidRPr="003F7A0A">
        <w:rPr>
          <w:rFonts w:ascii="Garamond" w:hAnsi="Garamond" w:cs="Garamond"/>
          <w:i/>
          <w:sz w:val="22"/>
          <w:szCs w:val="22"/>
          <w:lang w:val="en-GB"/>
        </w:rPr>
        <w:t xml:space="preserve"> En </w:t>
      </w:r>
      <w:proofErr w:type="spellStart"/>
      <w:r w:rsidRPr="003F7A0A">
        <w:rPr>
          <w:rFonts w:ascii="Garamond" w:hAnsi="Garamond" w:cs="Garamond"/>
          <w:i/>
          <w:sz w:val="22"/>
          <w:szCs w:val="22"/>
          <w:lang w:val="en-GB"/>
        </w:rPr>
        <w:t>Économie</w:t>
      </w:r>
      <w:proofErr w:type="spellEnd"/>
      <w:r w:rsidRPr="003F7A0A">
        <w:rPr>
          <w:rFonts w:ascii="Garamond" w:hAnsi="Garamond" w:cs="Garamond"/>
          <w:i/>
          <w:sz w:val="22"/>
          <w:szCs w:val="22"/>
          <w:lang w:val="en-GB"/>
        </w:rPr>
        <w:t xml:space="preserve"> Politique</w:t>
      </w:r>
      <w:r w:rsidRPr="003F7A0A">
        <w:rPr>
          <w:rFonts w:ascii="Garamond" w:hAnsi="Garamond" w:cs="Garamond"/>
          <w:sz w:val="22"/>
          <w:szCs w:val="22"/>
          <w:lang w:val="en-GB"/>
        </w:rPr>
        <w:t xml:space="preserve">, </w:t>
      </w:r>
      <w:r w:rsidRPr="003F7A0A">
        <w:rPr>
          <w:rFonts w:ascii="Garamond" w:hAnsi="Garamond" w:cs="Garamond"/>
          <w:i/>
          <w:sz w:val="22"/>
          <w:szCs w:val="22"/>
          <w:lang w:val="en-GB"/>
        </w:rPr>
        <w:t>73</w:t>
      </w:r>
      <w:r w:rsidRPr="003F7A0A">
        <w:rPr>
          <w:rFonts w:ascii="Garamond" w:hAnsi="Garamond" w:cs="Garamond"/>
          <w:sz w:val="22"/>
          <w:szCs w:val="22"/>
          <w:lang w:val="en-GB"/>
        </w:rPr>
        <w:t xml:space="preserve">(1), 27–46. </w:t>
      </w:r>
      <w:hyperlink r:id="rId77" w:history="1">
        <w:r w:rsidR="00AD758C" w:rsidRPr="003F7A0A">
          <w:rPr>
            <w:rStyle w:val="Hyperlink"/>
            <w:rFonts w:ascii="Garamond" w:hAnsi="Garamond" w:cs="Garamond"/>
            <w:sz w:val="22"/>
            <w:szCs w:val="22"/>
            <w:lang w:val="en-GB"/>
          </w:rPr>
          <w:t>https://doi.org/10.1080/19187033.2004.11675150</w:t>
        </w:r>
      </w:hyperlink>
    </w:p>
    <w:p w14:paraId="7739ECEF" w14:textId="77777777" w:rsidR="00AD758C" w:rsidRPr="003F7A0A" w:rsidRDefault="00AD758C" w:rsidP="00A300E3">
      <w:pPr>
        <w:ind w:left="567" w:hanging="567"/>
        <w:jc w:val="both"/>
        <w:rPr>
          <w:rFonts w:ascii="Garamond" w:hAnsi="Garamond" w:cs="Garamond"/>
          <w:sz w:val="22"/>
          <w:szCs w:val="22"/>
          <w:lang w:val="en-GB"/>
        </w:rPr>
      </w:pPr>
    </w:p>
    <w:p w14:paraId="1F88BD00" w14:textId="178FFD0F"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Whiteside, H. (2020) Public-private partnerships: Market development through management reform. </w:t>
      </w:r>
      <w:r w:rsidRPr="003F7A0A">
        <w:rPr>
          <w:rFonts w:ascii="Garamond" w:hAnsi="Garamond" w:cs="Garamond"/>
          <w:i/>
          <w:sz w:val="22"/>
          <w:szCs w:val="22"/>
          <w:lang w:val="en-GB"/>
        </w:rPr>
        <w:t>Review of International Political Economy</w:t>
      </w:r>
      <w:r w:rsidRPr="003F7A0A">
        <w:rPr>
          <w:rFonts w:ascii="Garamond" w:hAnsi="Garamond" w:cs="Garamond"/>
          <w:sz w:val="22"/>
          <w:szCs w:val="22"/>
          <w:lang w:val="en-GB"/>
        </w:rPr>
        <w:t xml:space="preserve">, </w:t>
      </w:r>
      <w:r w:rsidRPr="003F7A0A">
        <w:rPr>
          <w:rFonts w:ascii="Garamond" w:hAnsi="Garamond" w:cs="Garamond"/>
          <w:i/>
          <w:sz w:val="22"/>
          <w:szCs w:val="22"/>
          <w:lang w:val="en-GB"/>
        </w:rPr>
        <w:t>27</w:t>
      </w:r>
      <w:r w:rsidRPr="003F7A0A">
        <w:rPr>
          <w:rFonts w:ascii="Garamond" w:hAnsi="Garamond" w:cs="Garamond"/>
          <w:sz w:val="22"/>
          <w:szCs w:val="22"/>
          <w:lang w:val="en-GB"/>
        </w:rPr>
        <w:t xml:space="preserve">(4), 880–902. </w:t>
      </w:r>
      <w:hyperlink r:id="rId78" w:history="1">
        <w:r w:rsidR="008244D7" w:rsidRPr="003F7A0A">
          <w:rPr>
            <w:rStyle w:val="Hyperlink"/>
            <w:rFonts w:ascii="Garamond" w:hAnsi="Garamond" w:cs="Garamond"/>
            <w:sz w:val="22"/>
            <w:szCs w:val="22"/>
            <w:lang w:val="en-GB"/>
          </w:rPr>
          <w:t>https://doi.org/10.1080/09692290.2019.1635514</w:t>
        </w:r>
      </w:hyperlink>
    </w:p>
    <w:p w14:paraId="1E60BB03" w14:textId="77777777" w:rsidR="008244D7" w:rsidRPr="003F7A0A" w:rsidRDefault="008244D7" w:rsidP="00A300E3">
      <w:pPr>
        <w:ind w:left="567" w:hanging="567"/>
        <w:jc w:val="both"/>
        <w:rPr>
          <w:rFonts w:ascii="Garamond" w:hAnsi="Garamond" w:cs="Garamond"/>
          <w:sz w:val="22"/>
          <w:szCs w:val="22"/>
          <w:lang w:val="en-GB"/>
        </w:rPr>
      </w:pPr>
    </w:p>
    <w:p w14:paraId="5BC7646B" w14:textId="0FDBDB42"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Widerberg, O., Fast, C., Rosas, M. K., &amp; </w:t>
      </w:r>
      <w:proofErr w:type="spellStart"/>
      <w:r w:rsidRPr="003F7A0A">
        <w:rPr>
          <w:rFonts w:ascii="Garamond" w:hAnsi="Garamond" w:cs="Garamond"/>
          <w:sz w:val="22"/>
          <w:szCs w:val="22"/>
          <w:lang w:val="en-GB"/>
        </w:rPr>
        <w:t>Pattberg</w:t>
      </w:r>
      <w:proofErr w:type="spellEnd"/>
      <w:r w:rsidRPr="003F7A0A">
        <w:rPr>
          <w:rFonts w:ascii="Garamond" w:hAnsi="Garamond" w:cs="Garamond"/>
          <w:sz w:val="22"/>
          <w:szCs w:val="22"/>
          <w:lang w:val="en-GB"/>
        </w:rPr>
        <w:t xml:space="preserve">, P. (2023) Multi-stakeholder partnerships for the SDGs: Is the “next generation” fit for purpose? </w:t>
      </w:r>
      <w:r w:rsidRPr="003F7A0A">
        <w:rPr>
          <w:rFonts w:ascii="Garamond" w:hAnsi="Garamond" w:cs="Garamond"/>
          <w:i/>
          <w:sz w:val="22"/>
          <w:szCs w:val="22"/>
          <w:lang w:val="en-GB"/>
        </w:rPr>
        <w:t>International Environmental Agreements: Politics, Law and Economics</w:t>
      </w:r>
      <w:r w:rsidRPr="003F7A0A">
        <w:rPr>
          <w:rFonts w:ascii="Garamond" w:hAnsi="Garamond" w:cs="Garamond"/>
          <w:sz w:val="22"/>
          <w:szCs w:val="22"/>
          <w:lang w:val="en-GB"/>
        </w:rPr>
        <w:t xml:space="preserve">, </w:t>
      </w:r>
      <w:r w:rsidRPr="003F7A0A">
        <w:rPr>
          <w:rFonts w:ascii="Garamond" w:hAnsi="Garamond" w:cs="Garamond"/>
          <w:i/>
          <w:sz w:val="22"/>
          <w:szCs w:val="22"/>
          <w:lang w:val="en-GB"/>
        </w:rPr>
        <w:t>23</w:t>
      </w:r>
      <w:r w:rsidRPr="003F7A0A">
        <w:rPr>
          <w:rFonts w:ascii="Garamond" w:hAnsi="Garamond" w:cs="Garamond"/>
          <w:sz w:val="22"/>
          <w:szCs w:val="22"/>
          <w:lang w:val="en-GB"/>
        </w:rPr>
        <w:t xml:space="preserve">(2), 165–171. </w:t>
      </w:r>
      <w:hyperlink r:id="rId79" w:history="1">
        <w:r w:rsidR="008244D7" w:rsidRPr="003F7A0A">
          <w:rPr>
            <w:rStyle w:val="Hyperlink"/>
            <w:rFonts w:ascii="Garamond" w:hAnsi="Garamond" w:cs="Garamond"/>
            <w:sz w:val="22"/>
            <w:szCs w:val="22"/>
            <w:lang w:val="en-GB"/>
          </w:rPr>
          <w:t>https://doi.org/10.1007/s10784-023-09606-w</w:t>
        </w:r>
      </w:hyperlink>
    </w:p>
    <w:p w14:paraId="602CA460" w14:textId="77777777" w:rsidR="008244D7" w:rsidRPr="003F7A0A" w:rsidRDefault="008244D7" w:rsidP="00A300E3">
      <w:pPr>
        <w:ind w:left="567" w:hanging="567"/>
        <w:jc w:val="both"/>
        <w:rPr>
          <w:rFonts w:ascii="Garamond" w:hAnsi="Garamond" w:cs="Garamond"/>
          <w:sz w:val="22"/>
          <w:szCs w:val="22"/>
          <w:lang w:val="en-GB"/>
        </w:rPr>
      </w:pPr>
    </w:p>
    <w:p w14:paraId="0B64384A" w14:textId="625E925D" w:rsidR="003F7A0A"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Wilson, J., &amp; Swyngedouw, E. (2015) </w:t>
      </w:r>
      <w:r w:rsidRPr="003F7A0A">
        <w:rPr>
          <w:rFonts w:ascii="Garamond" w:hAnsi="Garamond" w:cs="Garamond"/>
          <w:i/>
          <w:sz w:val="22"/>
          <w:szCs w:val="22"/>
          <w:lang w:val="en-GB"/>
        </w:rPr>
        <w:t>Th</w:t>
      </w:r>
      <w:r w:rsidR="00AA553F" w:rsidRPr="003F7A0A">
        <w:rPr>
          <w:rFonts w:ascii="Garamond" w:hAnsi="Garamond" w:cs="Garamond"/>
          <w:i/>
          <w:sz w:val="22"/>
          <w:szCs w:val="22"/>
          <w:lang w:val="en-GB"/>
        </w:rPr>
        <w:t>e post</w:t>
      </w:r>
      <w:r w:rsidR="00972533">
        <w:rPr>
          <w:rFonts w:ascii="Garamond" w:hAnsi="Garamond" w:cs="Garamond"/>
          <w:i/>
          <w:sz w:val="22"/>
          <w:szCs w:val="22"/>
          <w:lang w:val="en-GB"/>
        </w:rPr>
        <w:t>-</w:t>
      </w:r>
      <w:r w:rsidR="00AA553F" w:rsidRPr="003F7A0A">
        <w:rPr>
          <w:rFonts w:ascii="Garamond" w:hAnsi="Garamond" w:cs="Garamond"/>
          <w:i/>
          <w:sz w:val="22"/>
          <w:szCs w:val="22"/>
          <w:lang w:val="en-GB"/>
        </w:rPr>
        <w:t xml:space="preserve">political and its discontents: </w:t>
      </w:r>
      <w:r w:rsidR="00972533">
        <w:rPr>
          <w:rFonts w:ascii="Garamond" w:hAnsi="Garamond" w:cs="Garamond"/>
          <w:i/>
          <w:sz w:val="22"/>
          <w:szCs w:val="22"/>
          <w:lang w:val="en-GB"/>
        </w:rPr>
        <w:t>S</w:t>
      </w:r>
      <w:r w:rsidR="00AA553F" w:rsidRPr="003F7A0A">
        <w:rPr>
          <w:rFonts w:ascii="Garamond" w:hAnsi="Garamond" w:cs="Garamond"/>
          <w:i/>
          <w:sz w:val="22"/>
          <w:szCs w:val="22"/>
          <w:lang w:val="en-GB"/>
        </w:rPr>
        <w:t xml:space="preserve">paces of </w:t>
      </w:r>
      <w:proofErr w:type="spellStart"/>
      <w:r w:rsidR="00AA553F" w:rsidRPr="003F7A0A">
        <w:rPr>
          <w:rFonts w:ascii="Garamond" w:hAnsi="Garamond" w:cs="Garamond"/>
          <w:i/>
          <w:sz w:val="22"/>
          <w:szCs w:val="22"/>
          <w:lang w:val="en-GB"/>
        </w:rPr>
        <w:t>depoliticisation</w:t>
      </w:r>
      <w:proofErr w:type="spellEnd"/>
      <w:r w:rsidR="00AA553F" w:rsidRPr="003F7A0A">
        <w:rPr>
          <w:rFonts w:ascii="Garamond" w:hAnsi="Garamond" w:cs="Garamond"/>
          <w:i/>
          <w:sz w:val="22"/>
          <w:szCs w:val="22"/>
          <w:lang w:val="en-GB"/>
        </w:rPr>
        <w:t>, spectres of radical po</w:t>
      </w:r>
      <w:r w:rsidRPr="003F7A0A">
        <w:rPr>
          <w:rFonts w:ascii="Garamond" w:hAnsi="Garamond" w:cs="Garamond"/>
          <w:i/>
          <w:sz w:val="22"/>
          <w:szCs w:val="22"/>
          <w:lang w:val="en-GB"/>
        </w:rPr>
        <w:t>litics</w:t>
      </w:r>
      <w:r w:rsidRPr="003F7A0A">
        <w:rPr>
          <w:rFonts w:ascii="Garamond" w:hAnsi="Garamond" w:cs="Garamond"/>
          <w:sz w:val="22"/>
          <w:szCs w:val="22"/>
          <w:lang w:val="en-GB"/>
        </w:rPr>
        <w:t>. Edinburgh University Press.</w:t>
      </w:r>
    </w:p>
    <w:p w14:paraId="7DDD6F2B" w14:textId="77777777" w:rsidR="008244D7" w:rsidRPr="003F7A0A" w:rsidRDefault="008244D7" w:rsidP="00A300E3">
      <w:pPr>
        <w:ind w:left="567" w:hanging="567"/>
        <w:jc w:val="both"/>
        <w:rPr>
          <w:rFonts w:ascii="Garamond" w:hAnsi="Garamond" w:cs="Garamond"/>
          <w:sz w:val="22"/>
          <w:szCs w:val="22"/>
          <w:lang w:val="en-GB"/>
        </w:rPr>
      </w:pPr>
    </w:p>
    <w:p w14:paraId="393BEDD7" w14:textId="3F1B577D" w:rsidR="00601339" w:rsidRPr="00A300E3" w:rsidRDefault="003F7A0A" w:rsidP="00A300E3">
      <w:pPr>
        <w:ind w:left="567" w:hanging="567"/>
        <w:jc w:val="both"/>
        <w:rPr>
          <w:rFonts w:ascii="Garamond" w:hAnsi="Garamond" w:cs="Garamond"/>
          <w:sz w:val="22"/>
          <w:szCs w:val="22"/>
          <w:lang w:val="en-GB"/>
        </w:rPr>
      </w:pPr>
      <w:r w:rsidRPr="003F7A0A">
        <w:rPr>
          <w:rFonts w:ascii="Garamond" w:hAnsi="Garamond" w:cs="Garamond"/>
          <w:sz w:val="22"/>
          <w:szCs w:val="22"/>
          <w:lang w:val="en-GB"/>
        </w:rPr>
        <w:t xml:space="preserve">Wood, B., Robinson, E., Baker, P., </w:t>
      </w:r>
      <w:proofErr w:type="spellStart"/>
      <w:r w:rsidRPr="003F7A0A">
        <w:rPr>
          <w:rFonts w:ascii="Garamond" w:hAnsi="Garamond" w:cs="Garamond"/>
          <w:sz w:val="22"/>
          <w:szCs w:val="22"/>
          <w:lang w:val="en-GB"/>
        </w:rPr>
        <w:t>Paraje</w:t>
      </w:r>
      <w:proofErr w:type="spellEnd"/>
      <w:r w:rsidRPr="003F7A0A">
        <w:rPr>
          <w:rFonts w:ascii="Garamond" w:hAnsi="Garamond" w:cs="Garamond"/>
          <w:sz w:val="22"/>
          <w:szCs w:val="22"/>
          <w:lang w:val="en-GB"/>
        </w:rPr>
        <w:t xml:space="preserve">, G., </w:t>
      </w:r>
      <w:proofErr w:type="spellStart"/>
      <w:r w:rsidRPr="003F7A0A">
        <w:rPr>
          <w:rFonts w:ascii="Garamond" w:hAnsi="Garamond" w:cs="Garamond"/>
          <w:sz w:val="22"/>
          <w:szCs w:val="22"/>
          <w:lang w:val="en-GB"/>
        </w:rPr>
        <w:t>Mialon</w:t>
      </w:r>
      <w:proofErr w:type="spellEnd"/>
      <w:r w:rsidRPr="003F7A0A">
        <w:rPr>
          <w:rFonts w:ascii="Garamond" w:hAnsi="Garamond" w:cs="Garamond"/>
          <w:sz w:val="22"/>
          <w:szCs w:val="22"/>
          <w:lang w:val="en-GB"/>
        </w:rPr>
        <w:t xml:space="preserve">, M., van </w:t>
      </w:r>
      <w:proofErr w:type="spellStart"/>
      <w:r w:rsidRPr="003F7A0A">
        <w:rPr>
          <w:rFonts w:ascii="Garamond" w:hAnsi="Garamond" w:cs="Garamond"/>
          <w:sz w:val="22"/>
          <w:szCs w:val="22"/>
          <w:lang w:val="en-GB"/>
        </w:rPr>
        <w:t>Tulleken</w:t>
      </w:r>
      <w:proofErr w:type="spellEnd"/>
      <w:r w:rsidRPr="003F7A0A">
        <w:rPr>
          <w:rFonts w:ascii="Garamond" w:hAnsi="Garamond" w:cs="Garamond"/>
          <w:sz w:val="22"/>
          <w:szCs w:val="22"/>
          <w:lang w:val="en-GB"/>
        </w:rPr>
        <w:t xml:space="preserve">, C., &amp; Sacks, G. (2023). What is the purpose of ultra-processed food? An exploratory analysis of the </w:t>
      </w:r>
      <w:proofErr w:type="spellStart"/>
      <w:r w:rsidRPr="003F7A0A">
        <w:rPr>
          <w:rFonts w:ascii="Garamond" w:hAnsi="Garamond" w:cs="Garamond"/>
          <w:sz w:val="22"/>
          <w:szCs w:val="22"/>
          <w:lang w:val="en-GB"/>
        </w:rPr>
        <w:t>financialisation</w:t>
      </w:r>
      <w:proofErr w:type="spellEnd"/>
      <w:r w:rsidRPr="003F7A0A">
        <w:rPr>
          <w:rFonts w:ascii="Garamond" w:hAnsi="Garamond" w:cs="Garamond"/>
          <w:sz w:val="22"/>
          <w:szCs w:val="22"/>
          <w:lang w:val="en-GB"/>
        </w:rPr>
        <w:t xml:space="preserve"> of ultra-processed food corporations and implications for public health. </w:t>
      </w:r>
      <w:r w:rsidRPr="003F7A0A">
        <w:rPr>
          <w:rFonts w:ascii="Garamond" w:hAnsi="Garamond" w:cs="Garamond"/>
          <w:i/>
          <w:sz w:val="22"/>
          <w:szCs w:val="22"/>
          <w:lang w:val="en-GB"/>
        </w:rPr>
        <w:t>Globalization and Health</w:t>
      </w:r>
      <w:r w:rsidRPr="003F7A0A">
        <w:rPr>
          <w:rFonts w:ascii="Garamond" w:hAnsi="Garamond" w:cs="Garamond"/>
          <w:sz w:val="22"/>
          <w:szCs w:val="22"/>
          <w:lang w:val="en-GB"/>
        </w:rPr>
        <w:t xml:space="preserve">, </w:t>
      </w:r>
      <w:r w:rsidRPr="003F7A0A">
        <w:rPr>
          <w:rFonts w:ascii="Garamond" w:hAnsi="Garamond" w:cs="Garamond"/>
          <w:i/>
          <w:sz w:val="22"/>
          <w:szCs w:val="22"/>
          <w:lang w:val="en-GB"/>
        </w:rPr>
        <w:t>19</w:t>
      </w:r>
      <w:r w:rsidRPr="003F7A0A">
        <w:rPr>
          <w:rFonts w:ascii="Garamond" w:hAnsi="Garamond" w:cs="Garamond"/>
          <w:sz w:val="22"/>
          <w:szCs w:val="22"/>
          <w:lang w:val="en-GB"/>
        </w:rPr>
        <w:t xml:space="preserve">(1), 85. </w:t>
      </w:r>
      <w:hyperlink r:id="rId80" w:history="1">
        <w:r w:rsidR="008244D7" w:rsidRPr="003F7A0A">
          <w:rPr>
            <w:rStyle w:val="Hyperlink"/>
            <w:rFonts w:ascii="Garamond" w:hAnsi="Garamond" w:cs="Garamond"/>
            <w:sz w:val="22"/>
            <w:szCs w:val="22"/>
            <w:lang w:val="en-GB"/>
          </w:rPr>
          <w:t>https://doi.org/10.1186/s12992-023-00990-1</w:t>
        </w:r>
      </w:hyperlink>
    </w:p>
    <w:sectPr w:rsidR="00601339" w:rsidRPr="00A300E3" w:rsidSect="00466A22">
      <w:headerReference w:type="even" r:id="rId81"/>
      <w:headerReference w:type="default" r:id="rId82"/>
      <w:headerReference w:type="first" r:id="rId83"/>
      <w:footerReference w:type="first" r:id="rId84"/>
      <w:pgSz w:w="12240" w:h="15840" w:code="1"/>
      <w:pgMar w:top="1701" w:right="1701" w:bottom="1701" w:left="1701" w:header="851"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A798" w14:textId="77777777" w:rsidR="00F52D0D" w:rsidRDefault="00F52D0D">
      <w:r>
        <w:separator/>
      </w:r>
    </w:p>
  </w:endnote>
  <w:endnote w:type="continuationSeparator" w:id="0">
    <w:p w14:paraId="67C930AF" w14:textId="77777777" w:rsidR="00F52D0D" w:rsidRDefault="00F5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458E" w14:textId="499A52E2" w:rsidR="006B51A7" w:rsidRPr="00CF7DA4" w:rsidRDefault="006B51A7" w:rsidP="00963B2D">
    <w:pPr>
      <w:pStyle w:val="Footer"/>
      <w:tabs>
        <w:tab w:val="clear" w:pos="4320"/>
        <w:tab w:val="clear" w:pos="8640"/>
        <w:tab w:val="right" w:pos="8789"/>
        <w:tab w:val="right" w:pos="8930"/>
      </w:tabs>
      <w:jc w:val="both"/>
      <w:rPr>
        <w:rFonts w:ascii="Garamond" w:hAnsi="Garamond" w:cs="Garamond"/>
        <w:b/>
        <w:bCs/>
        <w:sz w:val="20"/>
        <w:szCs w:val="20"/>
      </w:rPr>
    </w:pPr>
  </w:p>
  <w:p w14:paraId="4A8323BD" w14:textId="079AB05F" w:rsidR="00973E96" w:rsidRPr="000463A1" w:rsidRDefault="00C607EF" w:rsidP="00963B2D">
    <w:pPr>
      <w:pStyle w:val="Footer"/>
      <w:tabs>
        <w:tab w:val="clear" w:pos="4320"/>
        <w:tab w:val="clear" w:pos="8640"/>
        <w:tab w:val="right" w:pos="8789"/>
      </w:tabs>
      <w:jc w:val="both"/>
      <w:rPr>
        <w:rFonts w:ascii="Garamond" w:hAnsi="Garamond" w:cs="Garamond"/>
        <w:sz w:val="20"/>
        <w:szCs w:val="20"/>
      </w:rPr>
    </w:pPr>
    <w:r w:rsidRPr="00084C99">
      <w:rPr>
        <w:rFonts w:ascii="Garamond" w:hAnsi="Garamond" w:cs="AppleSystemUIFont"/>
        <w:i/>
        <w:iCs/>
        <w:sz w:val="20"/>
        <w:szCs w:val="20"/>
        <w:lang w:eastAsia="en-US"/>
      </w:rPr>
      <w:t>(CC-BY-NC-ND) 202</w:t>
    </w:r>
    <w:r w:rsidR="00436B32">
      <w:rPr>
        <w:rFonts w:ascii="Garamond" w:hAnsi="Garamond" w:cs="AppleSystemUIFont"/>
        <w:i/>
        <w:iCs/>
        <w:sz w:val="20"/>
        <w:szCs w:val="20"/>
        <w:lang w:eastAsia="en-US"/>
      </w:rPr>
      <w:t>5</w:t>
    </w:r>
    <w:r w:rsidRPr="00084C99">
      <w:rPr>
        <w:rFonts w:ascii="Garamond" w:hAnsi="Garamond" w:cs="AppleSystemUIFont"/>
        <w:i/>
        <w:iCs/>
        <w:sz w:val="20"/>
        <w:szCs w:val="20"/>
        <w:lang w:eastAsia="en-US"/>
      </w:rPr>
      <w:t xml:space="preserve"> </w:t>
    </w:r>
    <w:r w:rsidR="00436B32">
      <w:rPr>
        <w:rFonts w:ascii="Garamond" w:hAnsi="Garamond" w:cs="AppleSystemUIFont"/>
        <w:i/>
        <w:iCs/>
        <w:sz w:val="20"/>
        <w:szCs w:val="20"/>
        <w:lang w:eastAsia="en-US"/>
      </w:rPr>
      <w:t>Rob</w:t>
    </w:r>
    <w:r>
      <w:rPr>
        <w:rFonts w:ascii="Garamond" w:hAnsi="Garamond" w:cs="AppleSystemUIFont"/>
        <w:i/>
        <w:iCs/>
        <w:sz w:val="20"/>
        <w:szCs w:val="20"/>
        <w:lang w:eastAsia="en-US"/>
      </w:rPr>
      <w:t xml:space="preserve"> </w:t>
    </w:r>
    <w:r w:rsidR="00436B32">
      <w:rPr>
        <w:rFonts w:ascii="Garamond" w:hAnsi="Garamond" w:cs="AppleSystemUIFont"/>
        <w:i/>
        <w:iCs/>
        <w:sz w:val="20"/>
        <w:szCs w:val="20"/>
        <w:lang w:eastAsia="en-US"/>
      </w:rPr>
      <w:t>Ralston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C2AE" w14:textId="77777777" w:rsidR="00F52D0D" w:rsidRDefault="00F52D0D">
      <w:r>
        <w:separator/>
      </w:r>
    </w:p>
  </w:footnote>
  <w:footnote w:type="continuationSeparator" w:id="0">
    <w:p w14:paraId="6C91009C" w14:textId="77777777" w:rsidR="00F52D0D" w:rsidRDefault="00F52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77C5" w14:textId="77777777" w:rsidR="00470C37" w:rsidRPr="00CC0C31" w:rsidRDefault="00470C37" w:rsidP="006811AE">
    <w:pPr>
      <w:pStyle w:val="Header"/>
      <w:tabs>
        <w:tab w:val="clear" w:pos="4320"/>
        <w:tab w:val="clear" w:pos="8640"/>
        <w:tab w:val="left" w:pos="709"/>
        <w:tab w:val="right" w:pos="8789"/>
      </w:tabs>
      <w:rPr>
        <w:rFonts w:ascii="Garamond" w:hAnsi="Garamond" w:cs="Garamond"/>
        <w:sz w:val="22"/>
        <w:szCs w:val="22"/>
      </w:rPr>
    </w:pPr>
    <w:r w:rsidRPr="00CC0C31">
      <w:rPr>
        <w:rStyle w:val="PageNumber"/>
        <w:rFonts w:ascii="Garamond" w:hAnsi="Garamond" w:cs="Garamond"/>
        <w:sz w:val="22"/>
        <w:szCs w:val="22"/>
      </w:rPr>
      <w:fldChar w:fldCharType="begin"/>
    </w:r>
    <w:r w:rsidRPr="00CC0C31">
      <w:rPr>
        <w:rStyle w:val="PageNumber"/>
        <w:rFonts w:ascii="Garamond" w:hAnsi="Garamond" w:cs="Garamond"/>
        <w:sz w:val="22"/>
        <w:szCs w:val="22"/>
      </w:rPr>
      <w:instrText xml:space="preserve"> PAGE </w:instrText>
    </w:r>
    <w:r w:rsidRPr="00CC0C31">
      <w:rPr>
        <w:rStyle w:val="PageNumber"/>
        <w:rFonts w:ascii="Garamond" w:hAnsi="Garamond" w:cs="Garamond"/>
        <w:sz w:val="22"/>
        <w:szCs w:val="22"/>
      </w:rPr>
      <w:fldChar w:fldCharType="separate"/>
    </w:r>
    <w:r w:rsidR="005C7105">
      <w:rPr>
        <w:rStyle w:val="PageNumber"/>
        <w:rFonts w:ascii="Garamond" w:hAnsi="Garamond" w:cs="Garamond"/>
        <w:noProof/>
        <w:sz w:val="22"/>
        <w:szCs w:val="22"/>
      </w:rPr>
      <w:t>2</w:t>
    </w:r>
    <w:r w:rsidRPr="00CC0C31">
      <w:rPr>
        <w:rStyle w:val="PageNumber"/>
        <w:rFonts w:ascii="Garamond" w:hAnsi="Garamond" w:cs="Garamond"/>
        <w:sz w:val="22"/>
        <w:szCs w:val="22"/>
      </w:rPr>
      <w:fldChar w:fldCharType="end"/>
    </w:r>
    <w:r w:rsidRPr="00CC0C31">
      <w:rPr>
        <w:rStyle w:val="PageNumber"/>
        <w:rFonts w:ascii="Garamond" w:hAnsi="Garamond" w:cs="Garamond"/>
        <w:sz w:val="22"/>
        <w:szCs w:val="22"/>
      </w:rPr>
      <w:tab/>
    </w:r>
    <w:r w:rsidR="00C607EF">
      <w:rPr>
        <w:rStyle w:val="PageNumber"/>
        <w:rFonts w:ascii="Garamond" w:hAnsi="Garamond" w:cs="Garamond"/>
        <w:i/>
        <w:iCs/>
        <w:sz w:val="22"/>
        <w:szCs w:val="22"/>
      </w:rPr>
      <w:t>Journal of Critical Public Health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6B36" w14:textId="4B8EF52A" w:rsidR="00040887" w:rsidRPr="00CC0C31" w:rsidRDefault="00040887" w:rsidP="00794C65">
    <w:pPr>
      <w:pStyle w:val="Header"/>
      <w:tabs>
        <w:tab w:val="clear" w:pos="4320"/>
        <w:tab w:val="clear" w:pos="8640"/>
        <w:tab w:val="right" w:pos="8080"/>
        <w:tab w:val="right" w:pos="8789"/>
      </w:tabs>
      <w:rPr>
        <w:rFonts w:ascii="Garamond" w:hAnsi="Garamond" w:cs="Garamond"/>
        <w:sz w:val="22"/>
        <w:szCs w:val="22"/>
      </w:rPr>
    </w:pPr>
    <w:r w:rsidRPr="00CC0C31">
      <w:rPr>
        <w:rFonts w:ascii="Garamond" w:hAnsi="Garamond" w:cs="Garamond"/>
        <w:sz w:val="22"/>
        <w:szCs w:val="22"/>
      </w:rPr>
      <w:tab/>
    </w:r>
    <w:r w:rsidR="00B47CE1" w:rsidRPr="00B47CE1">
      <w:rPr>
        <w:rFonts w:ascii="Garamond" w:hAnsi="Garamond" w:cs="Garamond"/>
        <w:i/>
        <w:iCs/>
        <w:sz w:val="22"/>
        <w:szCs w:val="22"/>
      </w:rPr>
      <w:t>Ralston</w:t>
    </w:r>
    <w:r w:rsidRPr="00CC0C31">
      <w:rPr>
        <w:rFonts w:ascii="Garamond" w:hAnsi="Garamond" w:cs="Garamond"/>
        <w:sz w:val="22"/>
        <w:szCs w:val="22"/>
      </w:rPr>
      <w:tab/>
    </w:r>
    <w:r w:rsidRPr="00CC0C31">
      <w:rPr>
        <w:rStyle w:val="PageNumber"/>
        <w:rFonts w:ascii="Garamond" w:hAnsi="Garamond" w:cs="Garamond"/>
        <w:sz w:val="22"/>
        <w:szCs w:val="22"/>
      </w:rPr>
      <w:fldChar w:fldCharType="begin"/>
    </w:r>
    <w:r w:rsidRPr="00CC0C31">
      <w:rPr>
        <w:rStyle w:val="PageNumber"/>
        <w:rFonts w:ascii="Garamond" w:hAnsi="Garamond" w:cs="Garamond"/>
        <w:sz w:val="22"/>
        <w:szCs w:val="22"/>
      </w:rPr>
      <w:instrText xml:space="preserve"> PAGE </w:instrText>
    </w:r>
    <w:r w:rsidRPr="00CC0C31">
      <w:rPr>
        <w:rStyle w:val="PageNumber"/>
        <w:rFonts w:ascii="Garamond" w:hAnsi="Garamond" w:cs="Garamond"/>
        <w:sz w:val="22"/>
        <w:szCs w:val="22"/>
      </w:rPr>
      <w:fldChar w:fldCharType="separate"/>
    </w:r>
    <w:r w:rsidR="005C7105">
      <w:rPr>
        <w:rStyle w:val="PageNumber"/>
        <w:rFonts w:ascii="Garamond" w:hAnsi="Garamond" w:cs="Garamond"/>
        <w:noProof/>
        <w:sz w:val="22"/>
        <w:szCs w:val="22"/>
      </w:rPr>
      <w:t>3</w:t>
    </w:r>
    <w:r w:rsidRPr="00CC0C31">
      <w:rPr>
        <w:rStyle w:val="PageNumber"/>
        <w:rFonts w:ascii="Garamond" w:hAnsi="Garamond" w:cs="Garamond"/>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0A4F" w14:textId="7960FBB8" w:rsidR="00E4587F" w:rsidRPr="0005656D" w:rsidRDefault="00C607EF" w:rsidP="000D26CB">
    <w:pPr>
      <w:pStyle w:val="Header"/>
      <w:tabs>
        <w:tab w:val="clear" w:pos="4320"/>
      </w:tabs>
      <w:rPr>
        <w:rFonts w:ascii="Garamond" w:hAnsi="Garamond" w:cs="Garamond"/>
        <w:b/>
        <w:bCs/>
        <w:sz w:val="22"/>
        <w:szCs w:val="22"/>
      </w:rPr>
    </w:pPr>
    <w:r>
      <w:rPr>
        <w:rFonts w:ascii="Garamond" w:hAnsi="Garamond" w:cs="Garamond"/>
        <w:b/>
        <w:bCs/>
        <w:i/>
        <w:iCs/>
        <w:sz w:val="22"/>
        <w:szCs w:val="22"/>
      </w:rPr>
      <w:t>Journal of Critical Public Health</w:t>
    </w:r>
    <w:r w:rsidR="00E4587F" w:rsidRPr="00D26139">
      <w:rPr>
        <w:rFonts w:ascii="Garamond" w:hAnsi="Garamond" w:cs="Garamond"/>
        <w:b/>
        <w:bCs/>
        <w:sz w:val="22"/>
        <w:szCs w:val="22"/>
      </w:rPr>
      <w:t xml:space="preserve">, </w:t>
    </w:r>
    <w:r w:rsidR="00224BD8">
      <w:rPr>
        <w:rFonts w:ascii="Garamond" w:hAnsi="Garamond" w:cs="Garamond"/>
        <w:b/>
        <w:bCs/>
        <w:sz w:val="22"/>
        <w:szCs w:val="22"/>
      </w:rPr>
      <w:t>Online First (2025)</w:t>
    </w:r>
    <w:r w:rsidR="0005656D">
      <w:rPr>
        <w:rFonts w:ascii="Garamond" w:hAnsi="Garamond" w:cs="Garamond"/>
        <w:b/>
        <w:b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5EBFE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2E1CA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062E49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BE72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E2E14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A1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D60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B6C8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5AC2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EB62D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F7ADB"/>
    <w:multiLevelType w:val="hybridMultilevel"/>
    <w:tmpl w:val="FB022E08"/>
    <w:lvl w:ilvl="0" w:tplc="63DEB45E">
      <w:start w:val="1"/>
      <w:numFmt w:val="bullet"/>
      <w:lvlText w:val=""/>
      <w:lvlJc w:val="left"/>
      <w:pPr>
        <w:ind w:left="720" w:hanging="360"/>
      </w:pPr>
      <w:rPr>
        <w:rFonts w:ascii="Symbol" w:eastAsia="Times New Roman" w:hAnsi="Symbol"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B00ACD"/>
    <w:multiLevelType w:val="multilevel"/>
    <w:tmpl w:val="0506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024933">
    <w:abstractNumId w:val="9"/>
  </w:num>
  <w:num w:numId="2" w16cid:durableId="1319113749">
    <w:abstractNumId w:val="7"/>
  </w:num>
  <w:num w:numId="3" w16cid:durableId="1222402589">
    <w:abstractNumId w:val="6"/>
  </w:num>
  <w:num w:numId="4" w16cid:durableId="378214834">
    <w:abstractNumId w:val="5"/>
  </w:num>
  <w:num w:numId="5" w16cid:durableId="266430406">
    <w:abstractNumId w:val="4"/>
  </w:num>
  <w:num w:numId="6" w16cid:durableId="1647930382">
    <w:abstractNumId w:val="8"/>
  </w:num>
  <w:num w:numId="7" w16cid:durableId="546340566">
    <w:abstractNumId w:val="3"/>
  </w:num>
  <w:num w:numId="8" w16cid:durableId="1274442031">
    <w:abstractNumId w:val="2"/>
  </w:num>
  <w:num w:numId="9" w16cid:durableId="347831915">
    <w:abstractNumId w:val="1"/>
  </w:num>
  <w:num w:numId="10" w16cid:durableId="1824347704">
    <w:abstractNumId w:val="0"/>
  </w:num>
  <w:num w:numId="11" w16cid:durableId="466749364">
    <w:abstractNumId w:val="10"/>
  </w:num>
  <w:num w:numId="12" w16cid:durableId="304090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proofState w:spelling="clean" w:grammar="clean"/>
  <w:defaultTabStop w:val="720"/>
  <w:doNotHyphenateCaps/>
  <w:evenAndOddHeader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014"/>
    <w:rsid w:val="000061E4"/>
    <w:rsid w:val="00006F09"/>
    <w:rsid w:val="00031D22"/>
    <w:rsid w:val="00032C4A"/>
    <w:rsid w:val="00040887"/>
    <w:rsid w:val="000463A1"/>
    <w:rsid w:val="0005139F"/>
    <w:rsid w:val="0005656D"/>
    <w:rsid w:val="0005669C"/>
    <w:rsid w:val="0006580F"/>
    <w:rsid w:val="000806EE"/>
    <w:rsid w:val="000944B4"/>
    <w:rsid w:val="000A1184"/>
    <w:rsid w:val="000A44FB"/>
    <w:rsid w:val="000C28A8"/>
    <w:rsid w:val="000C42D9"/>
    <w:rsid w:val="000C4DD8"/>
    <w:rsid w:val="000C5575"/>
    <w:rsid w:val="000D0E6D"/>
    <w:rsid w:val="000D2575"/>
    <w:rsid w:val="000D26CB"/>
    <w:rsid w:val="000F1737"/>
    <w:rsid w:val="001007B0"/>
    <w:rsid w:val="001167F4"/>
    <w:rsid w:val="001210BE"/>
    <w:rsid w:val="00126EA8"/>
    <w:rsid w:val="001326C5"/>
    <w:rsid w:val="0013572D"/>
    <w:rsid w:val="00136B98"/>
    <w:rsid w:val="00137021"/>
    <w:rsid w:val="001371F7"/>
    <w:rsid w:val="0014575C"/>
    <w:rsid w:val="0015250B"/>
    <w:rsid w:val="00156622"/>
    <w:rsid w:val="00172636"/>
    <w:rsid w:val="00172D2C"/>
    <w:rsid w:val="00173E4D"/>
    <w:rsid w:val="00176558"/>
    <w:rsid w:val="00181492"/>
    <w:rsid w:val="001910AD"/>
    <w:rsid w:val="00193AF0"/>
    <w:rsid w:val="00195A09"/>
    <w:rsid w:val="001A10BD"/>
    <w:rsid w:val="001A39A8"/>
    <w:rsid w:val="001A4609"/>
    <w:rsid w:val="001B6ED6"/>
    <w:rsid w:val="001B7D54"/>
    <w:rsid w:val="001C590C"/>
    <w:rsid w:val="001D379E"/>
    <w:rsid w:val="001D4291"/>
    <w:rsid w:val="001D6AC3"/>
    <w:rsid w:val="001E0348"/>
    <w:rsid w:val="00205577"/>
    <w:rsid w:val="00207F3F"/>
    <w:rsid w:val="00215FA3"/>
    <w:rsid w:val="00220C52"/>
    <w:rsid w:val="00224BD8"/>
    <w:rsid w:val="00226CD5"/>
    <w:rsid w:val="002321B8"/>
    <w:rsid w:val="00236708"/>
    <w:rsid w:val="002437A2"/>
    <w:rsid w:val="00244736"/>
    <w:rsid w:val="00253031"/>
    <w:rsid w:val="00262F83"/>
    <w:rsid w:val="002653CC"/>
    <w:rsid w:val="002710F4"/>
    <w:rsid w:val="00273901"/>
    <w:rsid w:val="00273FC2"/>
    <w:rsid w:val="002740A7"/>
    <w:rsid w:val="00284808"/>
    <w:rsid w:val="00285CCC"/>
    <w:rsid w:val="002A2EF9"/>
    <w:rsid w:val="002B1179"/>
    <w:rsid w:val="002C3A00"/>
    <w:rsid w:val="002C3E27"/>
    <w:rsid w:val="002C50A0"/>
    <w:rsid w:val="002D35C2"/>
    <w:rsid w:val="002E0317"/>
    <w:rsid w:val="002E0F2A"/>
    <w:rsid w:val="002E1E21"/>
    <w:rsid w:val="002E5C9D"/>
    <w:rsid w:val="002F0D1A"/>
    <w:rsid w:val="002F2332"/>
    <w:rsid w:val="002F36B1"/>
    <w:rsid w:val="00310250"/>
    <w:rsid w:val="00321046"/>
    <w:rsid w:val="00322B72"/>
    <w:rsid w:val="003302C7"/>
    <w:rsid w:val="00342AA2"/>
    <w:rsid w:val="003549EC"/>
    <w:rsid w:val="00355D2E"/>
    <w:rsid w:val="00360B3B"/>
    <w:rsid w:val="00367C7B"/>
    <w:rsid w:val="0039272A"/>
    <w:rsid w:val="003A465B"/>
    <w:rsid w:val="003A51D3"/>
    <w:rsid w:val="003A65C8"/>
    <w:rsid w:val="003B66D9"/>
    <w:rsid w:val="003C26ED"/>
    <w:rsid w:val="003C5D99"/>
    <w:rsid w:val="003D41E8"/>
    <w:rsid w:val="003D59F5"/>
    <w:rsid w:val="003E7569"/>
    <w:rsid w:val="003F3096"/>
    <w:rsid w:val="003F3761"/>
    <w:rsid w:val="003F7A0A"/>
    <w:rsid w:val="0040744B"/>
    <w:rsid w:val="00410C28"/>
    <w:rsid w:val="004122CA"/>
    <w:rsid w:val="004179F3"/>
    <w:rsid w:val="00436B32"/>
    <w:rsid w:val="00437E33"/>
    <w:rsid w:val="00447AA6"/>
    <w:rsid w:val="00455AB2"/>
    <w:rsid w:val="00456562"/>
    <w:rsid w:val="00462974"/>
    <w:rsid w:val="00464FB4"/>
    <w:rsid w:val="00466A22"/>
    <w:rsid w:val="004709FA"/>
    <w:rsid w:val="00470C37"/>
    <w:rsid w:val="00477AE7"/>
    <w:rsid w:val="00480377"/>
    <w:rsid w:val="00486742"/>
    <w:rsid w:val="004935EF"/>
    <w:rsid w:val="004A4E70"/>
    <w:rsid w:val="004A7E4A"/>
    <w:rsid w:val="004B5A21"/>
    <w:rsid w:val="004B6262"/>
    <w:rsid w:val="004C0B4E"/>
    <w:rsid w:val="004C18D7"/>
    <w:rsid w:val="004C7440"/>
    <w:rsid w:val="004D27F8"/>
    <w:rsid w:val="004D5D43"/>
    <w:rsid w:val="004E209B"/>
    <w:rsid w:val="004F30B8"/>
    <w:rsid w:val="00501557"/>
    <w:rsid w:val="005103F7"/>
    <w:rsid w:val="005122A9"/>
    <w:rsid w:val="00514B9F"/>
    <w:rsid w:val="00540DB7"/>
    <w:rsid w:val="00550C23"/>
    <w:rsid w:val="0055180D"/>
    <w:rsid w:val="00556D87"/>
    <w:rsid w:val="0056208B"/>
    <w:rsid w:val="00564945"/>
    <w:rsid w:val="00570B5A"/>
    <w:rsid w:val="00571436"/>
    <w:rsid w:val="005741DD"/>
    <w:rsid w:val="00575D46"/>
    <w:rsid w:val="0058602E"/>
    <w:rsid w:val="005937C7"/>
    <w:rsid w:val="00595FCE"/>
    <w:rsid w:val="005A21D0"/>
    <w:rsid w:val="005A5D9A"/>
    <w:rsid w:val="005B0654"/>
    <w:rsid w:val="005C7105"/>
    <w:rsid w:val="005E25B3"/>
    <w:rsid w:val="005F4EFE"/>
    <w:rsid w:val="00601339"/>
    <w:rsid w:val="00602B6C"/>
    <w:rsid w:val="006127A3"/>
    <w:rsid w:val="00642328"/>
    <w:rsid w:val="00642BAA"/>
    <w:rsid w:val="00656174"/>
    <w:rsid w:val="0065690E"/>
    <w:rsid w:val="0066132E"/>
    <w:rsid w:val="00663F6B"/>
    <w:rsid w:val="00666D36"/>
    <w:rsid w:val="0067368B"/>
    <w:rsid w:val="006811AE"/>
    <w:rsid w:val="00695099"/>
    <w:rsid w:val="0069626E"/>
    <w:rsid w:val="006B3558"/>
    <w:rsid w:val="006B51A7"/>
    <w:rsid w:val="006D0503"/>
    <w:rsid w:val="006D26AA"/>
    <w:rsid w:val="006D6378"/>
    <w:rsid w:val="006E0257"/>
    <w:rsid w:val="006E0E0D"/>
    <w:rsid w:val="006E325A"/>
    <w:rsid w:val="006F1763"/>
    <w:rsid w:val="00700614"/>
    <w:rsid w:val="00704D5C"/>
    <w:rsid w:val="00712939"/>
    <w:rsid w:val="0071598D"/>
    <w:rsid w:val="00724D1B"/>
    <w:rsid w:val="00726FE9"/>
    <w:rsid w:val="007357A3"/>
    <w:rsid w:val="007424E8"/>
    <w:rsid w:val="007439FC"/>
    <w:rsid w:val="0074605B"/>
    <w:rsid w:val="0075212C"/>
    <w:rsid w:val="00757D0C"/>
    <w:rsid w:val="00767D08"/>
    <w:rsid w:val="007879DE"/>
    <w:rsid w:val="00791E0A"/>
    <w:rsid w:val="00792196"/>
    <w:rsid w:val="00794C65"/>
    <w:rsid w:val="007A37B2"/>
    <w:rsid w:val="007A5832"/>
    <w:rsid w:val="007B0D67"/>
    <w:rsid w:val="007B303C"/>
    <w:rsid w:val="007C0441"/>
    <w:rsid w:val="007C0660"/>
    <w:rsid w:val="007C08DE"/>
    <w:rsid w:val="007D4A26"/>
    <w:rsid w:val="007D6087"/>
    <w:rsid w:val="007E0D0E"/>
    <w:rsid w:val="007E0FFB"/>
    <w:rsid w:val="007E48E1"/>
    <w:rsid w:val="007F0075"/>
    <w:rsid w:val="008001B6"/>
    <w:rsid w:val="008020EC"/>
    <w:rsid w:val="00814446"/>
    <w:rsid w:val="008244D7"/>
    <w:rsid w:val="00825ECB"/>
    <w:rsid w:val="00826764"/>
    <w:rsid w:val="00826E46"/>
    <w:rsid w:val="00832D75"/>
    <w:rsid w:val="008464D4"/>
    <w:rsid w:val="0084796D"/>
    <w:rsid w:val="00852074"/>
    <w:rsid w:val="00854DD9"/>
    <w:rsid w:val="00875E45"/>
    <w:rsid w:val="00876C64"/>
    <w:rsid w:val="008920B6"/>
    <w:rsid w:val="0089238C"/>
    <w:rsid w:val="008973E8"/>
    <w:rsid w:val="008B0E19"/>
    <w:rsid w:val="008B3EC6"/>
    <w:rsid w:val="008B71DB"/>
    <w:rsid w:val="008C5CA5"/>
    <w:rsid w:val="008C6039"/>
    <w:rsid w:val="008D4A28"/>
    <w:rsid w:val="008D4DF4"/>
    <w:rsid w:val="008E02F3"/>
    <w:rsid w:val="008F2160"/>
    <w:rsid w:val="0090205D"/>
    <w:rsid w:val="00907EE3"/>
    <w:rsid w:val="00912AC1"/>
    <w:rsid w:val="00914856"/>
    <w:rsid w:val="0092115E"/>
    <w:rsid w:val="009352D2"/>
    <w:rsid w:val="00937294"/>
    <w:rsid w:val="00947373"/>
    <w:rsid w:val="00952C14"/>
    <w:rsid w:val="009606CA"/>
    <w:rsid w:val="00963B2D"/>
    <w:rsid w:val="00964A00"/>
    <w:rsid w:val="00965D57"/>
    <w:rsid w:val="00972533"/>
    <w:rsid w:val="00973E96"/>
    <w:rsid w:val="00983ECD"/>
    <w:rsid w:val="00987F28"/>
    <w:rsid w:val="0099346D"/>
    <w:rsid w:val="009A0595"/>
    <w:rsid w:val="009A6C87"/>
    <w:rsid w:val="009B44D0"/>
    <w:rsid w:val="009C5F71"/>
    <w:rsid w:val="009D19D4"/>
    <w:rsid w:val="009D4284"/>
    <w:rsid w:val="009D5B73"/>
    <w:rsid w:val="009D5F0F"/>
    <w:rsid w:val="009E005E"/>
    <w:rsid w:val="009E1588"/>
    <w:rsid w:val="009E1F06"/>
    <w:rsid w:val="009F088F"/>
    <w:rsid w:val="00A0453E"/>
    <w:rsid w:val="00A15663"/>
    <w:rsid w:val="00A16E13"/>
    <w:rsid w:val="00A203D7"/>
    <w:rsid w:val="00A2437C"/>
    <w:rsid w:val="00A26C86"/>
    <w:rsid w:val="00A300E3"/>
    <w:rsid w:val="00A3131F"/>
    <w:rsid w:val="00A355A7"/>
    <w:rsid w:val="00A468A9"/>
    <w:rsid w:val="00A46950"/>
    <w:rsid w:val="00A57356"/>
    <w:rsid w:val="00A67C20"/>
    <w:rsid w:val="00A70FF9"/>
    <w:rsid w:val="00A72458"/>
    <w:rsid w:val="00A84C8F"/>
    <w:rsid w:val="00A87C31"/>
    <w:rsid w:val="00A9109D"/>
    <w:rsid w:val="00A965DB"/>
    <w:rsid w:val="00A971DA"/>
    <w:rsid w:val="00A97CAC"/>
    <w:rsid w:val="00AA553F"/>
    <w:rsid w:val="00AA7D26"/>
    <w:rsid w:val="00AB3CEF"/>
    <w:rsid w:val="00AC31E6"/>
    <w:rsid w:val="00AD1E48"/>
    <w:rsid w:val="00AD5C45"/>
    <w:rsid w:val="00AD758C"/>
    <w:rsid w:val="00AF34E3"/>
    <w:rsid w:val="00AF377C"/>
    <w:rsid w:val="00B04786"/>
    <w:rsid w:val="00B06BFC"/>
    <w:rsid w:val="00B12C9A"/>
    <w:rsid w:val="00B14AEF"/>
    <w:rsid w:val="00B209BB"/>
    <w:rsid w:val="00B23C3A"/>
    <w:rsid w:val="00B3400C"/>
    <w:rsid w:val="00B43806"/>
    <w:rsid w:val="00B44141"/>
    <w:rsid w:val="00B47CE1"/>
    <w:rsid w:val="00B545B5"/>
    <w:rsid w:val="00B54BF1"/>
    <w:rsid w:val="00B55636"/>
    <w:rsid w:val="00B56946"/>
    <w:rsid w:val="00B629A4"/>
    <w:rsid w:val="00B83671"/>
    <w:rsid w:val="00BA44A1"/>
    <w:rsid w:val="00BB161E"/>
    <w:rsid w:val="00BC312B"/>
    <w:rsid w:val="00BC3D9B"/>
    <w:rsid w:val="00BC4076"/>
    <w:rsid w:val="00BD0014"/>
    <w:rsid w:val="00BD284B"/>
    <w:rsid w:val="00BD5460"/>
    <w:rsid w:val="00BD5BD5"/>
    <w:rsid w:val="00BE0E24"/>
    <w:rsid w:val="00BE0E31"/>
    <w:rsid w:val="00BF1DA6"/>
    <w:rsid w:val="00C024FD"/>
    <w:rsid w:val="00C03BC4"/>
    <w:rsid w:val="00C079D8"/>
    <w:rsid w:val="00C155B2"/>
    <w:rsid w:val="00C25783"/>
    <w:rsid w:val="00C320FD"/>
    <w:rsid w:val="00C40FDB"/>
    <w:rsid w:val="00C42427"/>
    <w:rsid w:val="00C5433D"/>
    <w:rsid w:val="00C57F82"/>
    <w:rsid w:val="00C607EF"/>
    <w:rsid w:val="00C73F67"/>
    <w:rsid w:val="00C814CE"/>
    <w:rsid w:val="00CA5EC5"/>
    <w:rsid w:val="00CB0037"/>
    <w:rsid w:val="00CB6196"/>
    <w:rsid w:val="00CC03B1"/>
    <w:rsid w:val="00CC0C31"/>
    <w:rsid w:val="00CD13FE"/>
    <w:rsid w:val="00CD7765"/>
    <w:rsid w:val="00CE152A"/>
    <w:rsid w:val="00CE5C09"/>
    <w:rsid w:val="00CF7DA4"/>
    <w:rsid w:val="00D028AB"/>
    <w:rsid w:val="00D06457"/>
    <w:rsid w:val="00D1345E"/>
    <w:rsid w:val="00D134B1"/>
    <w:rsid w:val="00D1565B"/>
    <w:rsid w:val="00D20D92"/>
    <w:rsid w:val="00D231A6"/>
    <w:rsid w:val="00D23552"/>
    <w:rsid w:val="00D26139"/>
    <w:rsid w:val="00D51BF4"/>
    <w:rsid w:val="00D56DB6"/>
    <w:rsid w:val="00D61BBB"/>
    <w:rsid w:val="00D66CFB"/>
    <w:rsid w:val="00D918FB"/>
    <w:rsid w:val="00D92136"/>
    <w:rsid w:val="00D9448D"/>
    <w:rsid w:val="00DA2321"/>
    <w:rsid w:val="00DE49FE"/>
    <w:rsid w:val="00DF57B4"/>
    <w:rsid w:val="00E0117C"/>
    <w:rsid w:val="00E160E7"/>
    <w:rsid w:val="00E17607"/>
    <w:rsid w:val="00E25DD3"/>
    <w:rsid w:val="00E271F1"/>
    <w:rsid w:val="00E37A5D"/>
    <w:rsid w:val="00E44341"/>
    <w:rsid w:val="00E4587F"/>
    <w:rsid w:val="00E61889"/>
    <w:rsid w:val="00E62380"/>
    <w:rsid w:val="00E67E42"/>
    <w:rsid w:val="00E76D09"/>
    <w:rsid w:val="00E80233"/>
    <w:rsid w:val="00E85860"/>
    <w:rsid w:val="00E87403"/>
    <w:rsid w:val="00EA32F8"/>
    <w:rsid w:val="00EA5620"/>
    <w:rsid w:val="00EA5D01"/>
    <w:rsid w:val="00EA7967"/>
    <w:rsid w:val="00EB0739"/>
    <w:rsid w:val="00EB6862"/>
    <w:rsid w:val="00ED725D"/>
    <w:rsid w:val="00EE6071"/>
    <w:rsid w:val="00F001E3"/>
    <w:rsid w:val="00F04462"/>
    <w:rsid w:val="00F273AD"/>
    <w:rsid w:val="00F3180B"/>
    <w:rsid w:val="00F40A39"/>
    <w:rsid w:val="00F52D0D"/>
    <w:rsid w:val="00F546A5"/>
    <w:rsid w:val="00F5473A"/>
    <w:rsid w:val="00F85ACB"/>
    <w:rsid w:val="00F86A86"/>
    <w:rsid w:val="00FA05E9"/>
    <w:rsid w:val="00FA79D0"/>
    <w:rsid w:val="00FB50EF"/>
    <w:rsid w:val="00FB7646"/>
    <w:rsid w:val="00FC4423"/>
    <w:rsid w:val="00FD149B"/>
    <w:rsid w:val="00FE11CD"/>
    <w:rsid w:val="00FE3B69"/>
    <w:rsid w:val="00FE465E"/>
    <w:rsid w:val="00FF305C"/>
    <w:rsid w:val="00FF7D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C467C"/>
  <w14:defaultImageDpi w14:val="0"/>
  <w15:docId w15:val="{BC84060E-BB47-5943-AD8D-82FDA2AF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footnote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uiPriority="10" w:qFormat="1"/>
    <w:lsdException w:name="Default Paragraph Font" w:semiHidden="1" w:uiPriority="1" w:unhideWhenUsed="1"/>
    <w:lsdException w:name="List Continue 5" w:semiHidden="1" w:unhideWhenUsed="1"/>
    <w:lsdException w:name="Message Header" w:semiHidden="1" w:unhideWhenUsed="1"/>
    <w:lsdException w:name="Subtitle" w:uiPriority="11" w:qFormat="1"/>
    <w:lsdException w:name="Salutation"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8DE"/>
    <w:pPr>
      <w:spacing w:after="0" w:line="240" w:lineRule="auto"/>
    </w:pPr>
    <w:rPr>
      <w:rFonts w:cs="Times"/>
      <w:sz w:val="24"/>
      <w:szCs w:val="24"/>
      <w:lang w:eastAsia="en-AU"/>
    </w:rPr>
  </w:style>
  <w:style w:type="paragraph" w:styleId="Heading1">
    <w:name w:val="heading 1"/>
    <w:basedOn w:val="Normal"/>
    <w:next w:val="Normal"/>
    <w:link w:val="Heading1Char"/>
    <w:uiPriority w:val="99"/>
    <w:qFormat/>
    <w:rsid w:val="00A67C20"/>
    <w:pPr>
      <w:tabs>
        <w:tab w:val="left" w:pos="360"/>
      </w:tabs>
      <w:jc w:val="center"/>
      <w:outlineLvl w:val="0"/>
    </w:pPr>
    <w:rPr>
      <w:b/>
      <w:bCs/>
      <w:sz w:val="26"/>
      <w:szCs w:val="26"/>
    </w:rPr>
  </w:style>
  <w:style w:type="paragraph" w:styleId="Heading2">
    <w:name w:val="heading 2"/>
    <w:basedOn w:val="Heading1"/>
    <w:next w:val="Normal"/>
    <w:link w:val="Heading2Char"/>
    <w:uiPriority w:val="99"/>
    <w:qFormat/>
    <w:rsid w:val="00A67C20"/>
    <w:pPr>
      <w:jc w:val="left"/>
      <w:outlineLvl w:val="1"/>
    </w:pPr>
    <w:rPr>
      <w:sz w:val="24"/>
      <w:szCs w:val="24"/>
    </w:rPr>
  </w:style>
  <w:style w:type="paragraph" w:styleId="Heading3">
    <w:name w:val="heading 3"/>
    <w:basedOn w:val="Heading2"/>
    <w:next w:val="Normal"/>
    <w:link w:val="Heading3Char"/>
    <w:uiPriority w:val="99"/>
    <w:qFormat/>
    <w:rsid w:val="00A67C20"/>
    <w:pPr>
      <w:outlineLvl w:val="2"/>
    </w:pPr>
    <w:rPr>
      <w:b w:val="0"/>
      <w:bCs w:val="0"/>
    </w:rPr>
  </w:style>
  <w:style w:type="paragraph" w:styleId="Heading9">
    <w:name w:val="heading 9"/>
    <w:basedOn w:val="Normal"/>
    <w:next w:val="Normal"/>
    <w:link w:val="Heading9Char"/>
    <w:uiPriority w:val="99"/>
    <w:qFormat/>
    <w:pPr>
      <w:keepNext/>
      <w:widowControl w:val="0"/>
      <w:autoSpaceDE w:val="0"/>
      <w:autoSpaceDN w:val="0"/>
      <w:adjustRightInd w:val="0"/>
      <w:outlineLvl w:val="8"/>
    </w:pPr>
    <w:rPr>
      <w:rFonts w:ascii="Palatino" w:hAnsi="Palatino" w:cs="Palatino"/>
      <w:i/>
      <w:i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AU"/>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US" w:eastAsia="en-AU"/>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AU"/>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en-US" w:eastAsia="en-AU"/>
    </w:rPr>
  </w:style>
  <w:style w:type="paragraph" w:customStyle="1" w:styleId="Biography">
    <w:name w:val="Biography"/>
    <w:basedOn w:val="Normal"/>
    <w:uiPriority w:val="99"/>
    <w:rsid w:val="009E1F06"/>
    <w:pPr>
      <w:jc w:val="both"/>
    </w:pPr>
    <w:rPr>
      <w:sz w:val="19"/>
      <w:szCs w:val="19"/>
    </w:rPr>
  </w:style>
  <w:style w:type="paragraph" w:customStyle="1" w:styleId="Abstract">
    <w:name w:val="Abstract"/>
    <w:basedOn w:val="Normal"/>
    <w:uiPriority w:val="99"/>
    <w:rsid w:val="000061E4"/>
    <w:pPr>
      <w:tabs>
        <w:tab w:val="left" w:pos="360"/>
      </w:tabs>
      <w:ind w:left="360" w:right="360"/>
      <w:jc w:val="both"/>
    </w:pPr>
    <w:rPr>
      <w:i/>
      <w:iCs/>
      <w:sz w:val="20"/>
      <w:szCs w:val="20"/>
    </w:rPr>
  </w:style>
  <w:style w:type="paragraph" w:customStyle="1" w:styleId="PaperTitle">
    <w:name w:val="Paper Title"/>
    <w:basedOn w:val="Heading9"/>
    <w:uiPriority w:val="99"/>
    <w:rsid w:val="004709FA"/>
    <w:pPr>
      <w:jc w:val="both"/>
    </w:pPr>
  </w:style>
  <w:style w:type="paragraph" w:customStyle="1" w:styleId="AuthorsName">
    <w:name w:val="Author's Name"/>
    <w:basedOn w:val="Normal"/>
    <w:uiPriority w:val="99"/>
    <w:rsid w:val="004709FA"/>
    <w:pPr>
      <w:jc w:val="both"/>
    </w:pPr>
    <w:rPr>
      <w:caps/>
      <w:sz w:val="22"/>
      <w:szCs w:val="22"/>
    </w:rPr>
  </w:style>
  <w:style w:type="paragraph" w:customStyle="1" w:styleId="NameofInstitution">
    <w:name w:val="Name of Institution"/>
    <w:basedOn w:val="Normal"/>
    <w:uiPriority w:val="99"/>
    <w:rsid w:val="004709FA"/>
    <w:pPr>
      <w:jc w:val="both"/>
    </w:pPr>
    <w:rPr>
      <w:sz w:val="22"/>
      <w:szCs w:val="22"/>
    </w:rPr>
  </w:style>
  <w:style w:type="paragraph" w:styleId="BodyText">
    <w:name w:val="Body Text"/>
    <w:basedOn w:val="Normal"/>
    <w:link w:val="BodyTextChar"/>
    <w:uiPriority w:val="99"/>
    <w:rsid w:val="004709FA"/>
    <w:pPr>
      <w:tabs>
        <w:tab w:val="left" w:pos="426"/>
      </w:tabs>
      <w:ind w:firstLine="426"/>
      <w:jc w:val="both"/>
    </w:pPr>
    <w:rPr>
      <w:sz w:val="22"/>
      <w:szCs w:val="22"/>
    </w:rPr>
  </w:style>
  <w:style w:type="character" w:customStyle="1" w:styleId="BodyTextChar">
    <w:name w:val="Body Text Char"/>
    <w:basedOn w:val="DefaultParagraphFont"/>
    <w:link w:val="BodyText"/>
    <w:uiPriority w:val="99"/>
    <w:semiHidden/>
    <w:locked/>
    <w:rPr>
      <w:rFonts w:eastAsia="Times New Roman" w:cs="Times"/>
      <w:sz w:val="24"/>
      <w:szCs w:val="24"/>
      <w:lang w:val="en-US" w:eastAsia="en-AU"/>
    </w:rPr>
  </w:style>
  <w:style w:type="paragraph" w:customStyle="1" w:styleId="BlockQuote">
    <w:name w:val="Block Quote"/>
    <w:basedOn w:val="Normal"/>
    <w:uiPriority w:val="99"/>
    <w:rsid w:val="00262F83"/>
    <w:pPr>
      <w:ind w:left="426" w:right="360"/>
      <w:jc w:val="both"/>
    </w:pPr>
    <w:rPr>
      <w:sz w:val="20"/>
      <w:szCs w:val="20"/>
    </w:rPr>
  </w:style>
  <w:style w:type="paragraph" w:customStyle="1" w:styleId="FigureCaption">
    <w:name w:val="Figure Caption"/>
    <w:basedOn w:val="BodyText"/>
    <w:uiPriority w:val="99"/>
    <w:rsid w:val="00E25DD3"/>
    <w:pPr>
      <w:tabs>
        <w:tab w:val="clear" w:pos="426"/>
        <w:tab w:val="left" w:pos="851"/>
      </w:tabs>
      <w:ind w:left="851" w:hanging="851"/>
    </w:pPr>
  </w:style>
  <w:style w:type="paragraph" w:customStyle="1" w:styleId="copyright">
    <w:name w:val="copyright"/>
    <w:basedOn w:val="Caption"/>
    <w:uiPriority w:val="99"/>
    <w:rsid w:val="000F1737"/>
    <w:pPr>
      <w:keepLines/>
      <w:pBdr>
        <w:top w:val="single" w:sz="4" w:space="1" w:color="auto"/>
      </w:pBdr>
      <w:spacing w:before="360" w:after="0"/>
    </w:pPr>
    <w:rPr>
      <w:b w:val="0"/>
      <w:bCs w:val="0"/>
      <w:i/>
      <w:iCs/>
      <w:sz w:val="16"/>
      <w:szCs w:val="16"/>
      <w:lang w:eastAsia="en-US"/>
    </w:rPr>
  </w:style>
  <w:style w:type="paragraph" w:styleId="Caption">
    <w:name w:val="caption"/>
    <w:basedOn w:val="Normal"/>
    <w:next w:val="Normal"/>
    <w:uiPriority w:val="99"/>
    <w:qFormat/>
    <w:rsid w:val="000F1737"/>
    <w:pPr>
      <w:spacing w:before="120" w:after="120"/>
    </w:pPr>
    <w:rPr>
      <w:b/>
      <w:bCs/>
      <w:sz w:val="20"/>
      <w:szCs w:val="20"/>
    </w:rPr>
  </w:style>
  <w:style w:type="paragraph" w:customStyle="1" w:styleId="References">
    <w:name w:val="References"/>
    <w:basedOn w:val="Normal"/>
    <w:uiPriority w:val="99"/>
    <w:rsid w:val="001D6AC3"/>
    <w:pPr>
      <w:ind w:left="360" w:hanging="360"/>
      <w:jc w:val="both"/>
    </w:pPr>
    <w:rPr>
      <w:sz w:val="19"/>
      <w:szCs w:val="19"/>
    </w:rPr>
  </w:style>
  <w:style w:type="paragraph" w:styleId="Header">
    <w:name w:val="header"/>
    <w:basedOn w:val="Normal"/>
    <w:link w:val="HeaderChar"/>
    <w:uiPriority w:val="99"/>
    <w:rsid w:val="00E4587F"/>
    <w:pPr>
      <w:tabs>
        <w:tab w:val="center" w:pos="4320"/>
        <w:tab w:val="right" w:pos="8640"/>
      </w:tabs>
    </w:pPr>
  </w:style>
  <w:style w:type="character" w:customStyle="1" w:styleId="HeaderChar">
    <w:name w:val="Header Char"/>
    <w:basedOn w:val="DefaultParagraphFont"/>
    <w:link w:val="Header"/>
    <w:uiPriority w:val="99"/>
    <w:semiHidden/>
    <w:locked/>
    <w:rPr>
      <w:rFonts w:eastAsia="Times New Roman" w:cs="Times"/>
      <w:sz w:val="24"/>
      <w:szCs w:val="24"/>
      <w:lang w:val="en-US" w:eastAsia="en-AU"/>
    </w:rPr>
  </w:style>
  <w:style w:type="paragraph" w:styleId="Footer">
    <w:name w:val="footer"/>
    <w:basedOn w:val="Normal"/>
    <w:link w:val="FooterChar"/>
    <w:uiPriority w:val="99"/>
    <w:rsid w:val="00E4587F"/>
    <w:pPr>
      <w:tabs>
        <w:tab w:val="center" w:pos="4320"/>
        <w:tab w:val="right" w:pos="8640"/>
      </w:tabs>
    </w:pPr>
  </w:style>
  <w:style w:type="character" w:customStyle="1" w:styleId="FooterChar">
    <w:name w:val="Footer Char"/>
    <w:basedOn w:val="DefaultParagraphFont"/>
    <w:link w:val="Footer"/>
    <w:uiPriority w:val="99"/>
    <w:semiHidden/>
    <w:locked/>
    <w:rPr>
      <w:rFonts w:eastAsia="Times New Roman" w:cs="Times"/>
      <w:sz w:val="24"/>
      <w:szCs w:val="24"/>
      <w:lang w:val="en-US" w:eastAsia="en-AU"/>
    </w:rPr>
  </w:style>
  <w:style w:type="character" w:styleId="PageNumber">
    <w:name w:val="page number"/>
    <w:basedOn w:val="DefaultParagraphFont"/>
    <w:uiPriority w:val="99"/>
    <w:rsid w:val="00470C37"/>
    <w:rPr>
      <w:rFonts w:cs="Times New Roman"/>
    </w:rPr>
  </w:style>
  <w:style w:type="paragraph" w:styleId="FootnoteText">
    <w:name w:val="footnote text"/>
    <w:basedOn w:val="Normal"/>
    <w:link w:val="FootnoteTextChar"/>
    <w:uiPriority w:val="99"/>
    <w:semiHidden/>
    <w:rsid w:val="00757D0C"/>
    <w:rPr>
      <w:sz w:val="20"/>
      <w:szCs w:val="20"/>
    </w:rPr>
  </w:style>
  <w:style w:type="character" w:customStyle="1" w:styleId="FootnoteTextChar">
    <w:name w:val="Footnote Text Char"/>
    <w:basedOn w:val="DefaultParagraphFont"/>
    <w:link w:val="FootnoteText"/>
    <w:uiPriority w:val="99"/>
    <w:semiHidden/>
    <w:locked/>
    <w:rPr>
      <w:rFonts w:eastAsia="Times New Roman" w:cs="Times"/>
      <w:sz w:val="20"/>
      <w:szCs w:val="20"/>
      <w:lang w:val="en-US" w:eastAsia="en-AU"/>
    </w:rPr>
  </w:style>
  <w:style w:type="character" w:styleId="FootnoteReference">
    <w:name w:val="footnote reference"/>
    <w:basedOn w:val="DefaultParagraphFont"/>
    <w:uiPriority w:val="99"/>
    <w:semiHidden/>
    <w:rsid w:val="00757D0C"/>
    <w:rPr>
      <w:rFonts w:cs="Times New Roman"/>
      <w:vertAlign w:val="superscript"/>
    </w:rPr>
  </w:style>
  <w:style w:type="character" w:styleId="Hyperlink">
    <w:name w:val="Hyperlink"/>
    <w:basedOn w:val="DefaultParagraphFont"/>
    <w:uiPriority w:val="99"/>
    <w:rsid w:val="001B7D54"/>
    <w:rPr>
      <w:color w:val="0000FF" w:themeColor="hyperlink"/>
      <w:u w:val="single"/>
    </w:rPr>
  </w:style>
  <w:style w:type="paragraph" w:styleId="ListParagraph">
    <w:name w:val="List Paragraph"/>
    <w:basedOn w:val="Normal"/>
    <w:uiPriority w:val="34"/>
    <w:qFormat/>
    <w:rsid w:val="00D1345E"/>
    <w:pPr>
      <w:ind w:left="720"/>
      <w:contextualSpacing/>
    </w:pPr>
  </w:style>
  <w:style w:type="character" w:styleId="UnresolvedMention">
    <w:name w:val="Unresolved Mention"/>
    <w:basedOn w:val="DefaultParagraphFont"/>
    <w:uiPriority w:val="99"/>
    <w:semiHidden/>
    <w:unhideWhenUsed/>
    <w:rsid w:val="00832D75"/>
    <w:rPr>
      <w:color w:val="605E5C"/>
      <w:shd w:val="clear" w:color="auto" w:fill="E1DFDD"/>
    </w:rPr>
  </w:style>
  <w:style w:type="character" w:styleId="FollowedHyperlink">
    <w:name w:val="FollowedHyperlink"/>
    <w:basedOn w:val="DefaultParagraphFont"/>
    <w:uiPriority w:val="99"/>
    <w:rsid w:val="007879DE"/>
    <w:rPr>
      <w:color w:val="800080" w:themeColor="followedHyperlink"/>
      <w:u w:val="single"/>
    </w:rPr>
  </w:style>
  <w:style w:type="paragraph" w:styleId="Revision">
    <w:name w:val="Revision"/>
    <w:hidden/>
    <w:uiPriority w:val="99"/>
    <w:semiHidden/>
    <w:rsid w:val="001326C5"/>
    <w:pPr>
      <w:spacing w:after="0" w:line="240" w:lineRule="auto"/>
    </w:pPr>
    <w:rPr>
      <w:rFonts w:cs="Times"/>
      <w:sz w:val="24"/>
      <w:szCs w:val="24"/>
      <w:lang w:eastAsia="en-AU"/>
    </w:rPr>
  </w:style>
  <w:style w:type="character" w:styleId="CommentReference">
    <w:name w:val="annotation reference"/>
    <w:basedOn w:val="DefaultParagraphFont"/>
    <w:uiPriority w:val="99"/>
    <w:rsid w:val="00E44341"/>
    <w:rPr>
      <w:sz w:val="16"/>
      <w:szCs w:val="16"/>
    </w:rPr>
  </w:style>
  <w:style w:type="paragraph" w:styleId="CommentText">
    <w:name w:val="annotation text"/>
    <w:basedOn w:val="Normal"/>
    <w:link w:val="CommentTextChar"/>
    <w:uiPriority w:val="99"/>
    <w:rsid w:val="00E44341"/>
    <w:rPr>
      <w:sz w:val="20"/>
      <w:szCs w:val="20"/>
    </w:rPr>
  </w:style>
  <w:style w:type="character" w:customStyle="1" w:styleId="CommentTextChar">
    <w:name w:val="Comment Text Char"/>
    <w:basedOn w:val="DefaultParagraphFont"/>
    <w:link w:val="CommentText"/>
    <w:uiPriority w:val="99"/>
    <w:rsid w:val="00E44341"/>
    <w:rPr>
      <w:rFonts w:cs="Times"/>
      <w:sz w:val="20"/>
      <w:szCs w:val="20"/>
      <w:lang w:eastAsia="en-AU"/>
    </w:rPr>
  </w:style>
  <w:style w:type="paragraph" w:styleId="CommentSubject">
    <w:name w:val="annotation subject"/>
    <w:basedOn w:val="CommentText"/>
    <w:next w:val="CommentText"/>
    <w:link w:val="CommentSubjectChar"/>
    <w:uiPriority w:val="99"/>
    <w:rsid w:val="00E44341"/>
    <w:rPr>
      <w:b/>
      <w:bCs/>
    </w:rPr>
  </w:style>
  <w:style w:type="character" w:customStyle="1" w:styleId="CommentSubjectChar">
    <w:name w:val="Comment Subject Char"/>
    <w:basedOn w:val="CommentTextChar"/>
    <w:link w:val="CommentSubject"/>
    <w:uiPriority w:val="99"/>
    <w:rsid w:val="00E44341"/>
    <w:rPr>
      <w:rFonts w:cs="Times"/>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ser/mwp027" TargetMode="External"/><Relationship Id="rId21" Type="http://schemas.openxmlformats.org/officeDocument/2006/relationships/hyperlink" Target="https://doi.org/10.1111/j.1748-5991.2008.00034.x" TargetMode="External"/><Relationship Id="rId42" Type="http://schemas.openxmlformats.org/officeDocument/2006/relationships/hyperlink" Target="https://doi.org/10.1332/174426411X579180" TargetMode="External"/><Relationship Id="rId47" Type="http://schemas.openxmlformats.org/officeDocument/2006/relationships/hyperlink" Target="https://doi.org/10.1177/1024529420910382" TargetMode="External"/><Relationship Id="rId63" Type="http://schemas.openxmlformats.org/officeDocument/2006/relationships/hyperlink" Target="https://doi.org/10.1111/j.1467-6486.2010.00950.x" TargetMode="External"/><Relationship Id="rId68" Type="http://schemas.openxmlformats.org/officeDocument/2006/relationships/hyperlink" Target="https://doi.org/10.1080/09581596.2016.1184229" TargetMode="External"/><Relationship Id="rId84" Type="http://schemas.openxmlformats.org/officeDocument/2006/relationships/footer" Target="footer1.xml"/><Relationship Id="rId16" Type="http://schemas.openxmlformats.org/officeDocument/2006/relationships/hyperlink" Target="https://doi.org/10.1146/annurev-soc-060116-053540" TargetMode="External"/><Relationship Id="rId11" Type="http://schemas.openxmlformats.org/officeDocument/2006/relationships/hyperlink" Target="https://doi.org/10.1080/14747731.2014.901717" TargetMode="External"/><Relationship Id="rId32" Type="http://schemas.openxmlformats.org/officeDocument/2006/relationships/hyperlink" Target="https://doi.org/10.1177/1354066113509116" TargetMode="External"/><Relationship Id="rId37" Type="http://schemas.openxmlformats.org/officeDocument/2006/relationships/hyperlink" Target="https://doi.org/10.1080/09692290.2020.1735478" TargetMode="External"/><Relationship Id="rId53" Type="http://schemas.openxmlformats.org/officeDocument/2006/relationships/hyperlink" Target="https://doi.org/10.1111/1467-9655.12594" TargetMode="External"/><Relationship Id="rId58" Type="http://schemas.openxmlformats.org/officeDocument/2006/relationships/hyperlink" Target="https://doi.org/10.1111/1758-5899.12529" TargetMode="External"/><Relationship Id="rId74" Type="http://schemas.openxmlformats.org/officeDocument/2006/relationships/hyperlink" Target="https://doi.org/10.1080/09692290.2024.2362666" TargetMode="External"/><Relationship Id="rId79" Type="http://schemas.openxmlformats.org/officeDocument/2006/relationships/hyperlink" Target="https://doi.org/10.1007/s10784-023-09606-w" TargetMode="External"/><Relationship Id="rId5" Type="http://schemas.openxmlformats.org/officeDocument/2006/relationships/styles" Target="styles.xml"/><Relationship Id="rId19" Type="http://schemas.openxmlformats.org/officeDocument/2006/relationships/hyperlink" Target="https://doi.org/10.1111/j.1467-856X.2008.00325.x" TargetMode="External"/><Relationship Id="rId14" Type="http://schemas.openxmlformats.org/officeDocument/2006/relationships/hyperlink" Target="https://doi.org/10.1162/glep.2008.8.3.74" TargetMode="External"/><Relationship Id="rId22" Type="http://schemas.openxmlformats.org/officeDocument/2006/relationships/hyperlink" Target="https://doi.org/10.1111/j.1467-9299.2011.01916.x" TargetMode="External"/><Relationship Id="rId27" Type="http://schemas.openxmlformats.org/officeDocument/2006/relationships/hyperlink" Target="https://doi.org/10.1093/polsoc/puad032" TargetMode="External"/><Relationship Id="rId30" Type="http://schemas.openxmlformats.org/officeDocument/2006/relationships/hyperlink" Target="https://webarchive.nationalarchives.gov.uk/20130104155639/http://responsibilitydeal.dh.gov.uk" TargetMode="External"/><Relationship Id="rId35" Type="http://schemas.openxmlformats.org/officeDocument/2006/relationships/hyperlink" Target="https://doi.org/10.1080/09581596.2018.1467001" TargetMode="External"/><Relationship Id="rId43" Type="http://schemas.openxmlformats.org/officeDocument/2006/relationships/hyperlink" Target="https://doi.org/10.1007/s10460-009-9236-3" TargetMode="External"/><Relationship Id="rId48" Type="http://schemas.openxmlformats.org/officeDocument/2006/relationships/hyperlink" Target="https://doi.org/10.1332/030557314X13959960668217" TargetMode="External"/><Relationship Id="rId56" Type="http://schemas.openxmlformats.org/officeDocument/2006/relationships/hyperlink" Target="https://doi.org/10.1080/09692290.2018.1511448" TargetMode="External"/><Relationship Id="rId64" Type="http://schemas.openxmlformats.org/officeDocument/2006/relationships/hyperlink" Target="https://doi.org/10.1080/14747731.2018.1518863" TargetMode="External"/><Relationship Id="rId69" Type="http://schemas.openxmlformats.org/officeDocument/2006/relationships/hyperlink" Target="https://doi.org/10.1163/1569163042119831" TargetMode="External"/><Relationship Id="rId77" Type="http://schemas.openxmlformats.org/officeDocument/2006/relationships/hyperlink" Target="https://doi.org/10.1080/19187033.2004.11675150" TargetMode="External"/><Relationship Id="rId8" Type="http://schemas.openxmlformats.org/officeDocument/2006/relationships/footnotes" Target="footnotes.xml"/><Relationship Id="rId51" Type="http://schemas.openxmlformats.org/officeDocument/2006/relationships/hyperlink" Target="https://doi.org/10.1016/j.foodpol.2015.04.002" TargetMode="External"/><Relationship Id="rId72" Type="http://schemas.openxmlformats.org/officeDocument/2006/relationships/hyperlink" Target="https://doi.org/10.1080/09692290.2023.2213441" TargetMode="External"/><Relationship Id="rId80" Type="http://schemas.openxmlformats.org/officeDocument/2006/relationships/hyperlink" Target="https://doi.org/10.1186/s12992-023-00990-1"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doi.org/10.1177/1369148117721842" TargetMode="External"/><Relationship Id="rId17" Type="http://schemas.openxmlformats.org/officeDocument/2006/relationships/hyperlink" Target="https://doi.org/10.1080/13563467.2021.1881471" TargetMode="External"/><Relationship Id="rId25" Type="http://schemas.openxmlformats.org/officeDocument/2006/relationships/hyperlink" Target="https://doi.org/10.1111/rego.12395" TargetMode="External"/><Relationship Id="rId33" Type="http://schemas.openxmlformats.org/officeDocument/2006/relationships/hyperlink" Target="https://doi.org/10.1007/s10551-015-2879-7" TargetMode="External"/><Relationship Id="rId38" Type="http://schemas.openxmlformats.org/officeDocument/2006/relationships/hyperlink" Target="https://doi.org/10.1111/rego.12030" TargetMode="External"/><Relationship Id="rId46" Type="http://schemas.openxmlformats.org/officeDocument/2006/relationships/hyperlink" Target="https://doi.org/10.1080/19460171.2020.1795699" TargetMode="External"/><Relationship Id="rId59" Type="http://schemas.openxmlformats.org/officeDocument/2006/relationships/hyperlink" Target="https://doi.org/10.1016/j.socscimed.2021.114451" TargetMode="External"/><Relationship Id="rId67" Type="http://schemas.openxmlformats.org/officeDocument/2006/relationships/hyperlink" Target="https://www.globalchallenges.org/app/uploads/2023/06/Multistakeholderism-Filling-the-Global-Governance-Gap-2019-.pdf" TargetMode="External"/><Relationship Id="rId20" Type="http://schemas.openxmlformats.org/officeDocument/2006/relationships/hyperlink" Target="https://doi.org/10.1080/14747731.2014.919744" TargetMode="External"/><Relationship Id="rId41" Type="http://schemas.openxmlformats.org/officeDocument/2006/relationships/hyperlink" Target="https://doi.org/10.1007/s10551-019-04398-z" TargetMode="External"/><Relationship Id="rId54" Type="http://schemas.openxmlformats.org/officeDocument/2006/relationships/hyperlink" Target="https://doi.org/10.1080/19460171003619865" TargetMode="External"/><Relationship Id="rId62" Type="http://schemas.openxmlformats.org/officeDocument/2006/relationships/hyperlink" Target="https://doi.org/10.1111/j.1477-7053.2004.00124.x" TargetMode="External"/><Relationship Id="rId70" Type="http://schemas.openxmlformats.org/officeDocument/2006/relationships/hyperlink" Target="https://doi.org/10.1080/03085140701760833" TargetMode="External"/><Relationship Id="rId75" Type="http://schemas.openxmlformats.org/officeDocument/2006/relationships/hyperlink" Target="https://doi.org/10.1017/S0260210524000780"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oi.org/10.1177/0018726717726586" TargetMode="External"/><Relationship Id="rId23" Type="http://schemas.openxmlformats.org/officeDocument/2006/relationships/hyperlink" Target="https://doi.org/10.1332/030557312X655954" TargetMode="External"/><Relationship Id="rId28" Type="http://schemas.openxmlformats.org/officeDocument/2006/relationships/hyperlink" Target="https://doi.org/10.1080/19460171.2016.1147365" TargetMode="External"/><Relationship Id="rId36" Type="http://schemas.openxmlformats.org/officeDocument/2006/relationships/hyperlink" Target="https://doi.org/10.1080/19460171.2014.883854" TargetMode="External"/><Relationship Id="rId49" Type="http://schemas.openxmlformats.org/officeDocument/2006/relationships/hyperlink" Target="https://doi.org/10.1093/isagsq/ksac018" TargetMode="External"/><Relationship Id="rId57" Type="http://schemas.openxmlformats.org/officeDocument/2006/relationships/hyperlink" Target="https://doi.org/10.1016/j.geoforum.2013.07.008" TargetMode="External"/><Relationship Id="rId10" Type="http://schemas.openxmlformats.org/officeDocument/2006/relationships/hyperlink" Target="https://doi.org/10.1017/S0003055421001106" TargetMode="External"/><Relationship Id="rId31" Type="http://schemas.openxmlformats.org/officeDocument/2006/relationships/hyperlink" Target="http://webarchive.nationalarchives.gov.uk/20180201175643/https://responsibilitydeal.dh.gov.uk" TargetMode="External"/><Relationship Id="rId44" Type="http://schemas.openxmlformats.org/officeDocument/2006/relationships/hyperlink" Target="https://doi.org/10.1177/0263276421999447" TargetMode="External"/><Relationship Id="rId52" Type="http://schemas.openxmlformats.org/officeDocument/2006/relationships/hyperlink" Target="https://doi.org/10.1162/glep_a_00746" TargetMode="External"/><Relationship Id="rId60" Type="http://schemas.openxmlformats.org/officeDocument/2006/relationships/hyperlink" Target="https://doi.org/10.1162/glep_a_00772" TargetMode="External"/><Relationship Id="rId65" Type="http://schemas.openxmlformats.org/officeDocument/2006/relationships/hyperlink" Target="https://doi.org/10.1017/S175577390999021X" TargetMode="External"/><Relationship Id="rId73" Type="http://schemas.openxmlformats.org/officeDocument/2006/relationships/hyperlink" Target="https://doi.org/10.1017/S0260210524000627" TargetMode="External"/><Relationship Id="rId78" Type="http://schemas.openxmlformats.org/officeDocument/2006/relationships/hyperlink" Target="https://doi.org/10.1080/09692290.2019.1635514" TargetMode="External"/><Relationship Id="rId81" Type="http://schemas.openxmlformats.org/officeDocument/2006/relationships/header" Target="header1.xml"/><Relationship Id="rId86"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doi.org/10.1080/01596300050005493" TargetMode="External"/><Relationship Id="rId18" Type="http://schemas.openxmlformats.org/officeDocument/2006/relationships/hyperlink" Target="https://doi.org/10.1017/S0260210520000169" TargetMode="External"/><Relationship Id="rId39" Type="http://schemas.openxmlformats.org/officeDocument/2006/relationships/hyperlink" Target="https://doi.org/10.1111/dech.12687" TargetMode="External"/><Relationship Id="rId34" Type="http://schemas.openxmlformats.org/officeDocument/2006/relationships/hyperlink" Target="https://doi.org/10.1146/annurev-soc-060116-053532" TargetMode="External"/><Relationship Id="rId50" Type="http://schemas.openxmlformats.org/officeDocument/2006/relationships/hyperlink" Target="https://doi.org/10.1080/13563467.2018.1431621" TargetMode="External"/><Relationship Id="rId55" Type="http://schemas.openxmlformats.org/officeDocument/2006/relationships/hyperlink" Target="https://doi.org/10.1007/s10551-013-2033-3" TargetMode="External"/><Relationship Id="rId76" Type="http://schemas.openxmlformats.org/officeDocument/2006/relationships/hyperlink" Target="https://doi.org/10.1080/19460171.2012.659890" TargetMode="External"/><Relationship Id="rId7" Type="http://schemas.openxmlformats.org/officeDocument/2006/relationships/webSettings" Target="webSettings.xml"/><Relationship Id="rId71" Type="http://schemas.openxmlformats.org/officeDocument/2006/relationships/hyperlink" Target="https://doi.org/10.1111/j.1467-9515.2011.00830.x" TargetMode="External"/><Relationship Id="rId2" Type="http://schemas.openxmlformats.org/officeDocument/2006/relationships/customXml" Target="../customXml/item2.xml"/><Relationship Id="rId29" Type="http://schemas.openxmlformats.org/officeDocument/2006/relationships/hyperlink" Target="http://webarchive.nationalarchives.gov.uk/20180201175643/https://responsibilitydeal.dh.gov.uk" TargetMode="External"/><Relationship Id="rId24" Type="http://schemas.openxmlformats.org/officeDocument/2006/relationships/hyperlink" Target="https://www.cancerresearchuk.org/sites/default/files/policy-letter-secretary-of-state-withdrawal-from-public-health-responsibilty-deal.pdf" TargetMode="External"/><Relationship Id="rId40" Type="http://schemas.openxmlformats.org/officeDocument/2006/relationships/hyperlink" Target="https://doi.org/10.1162/152638003322068227" TargetMode="External"/><Relationship Id="rId45" Type="http://schemas.openxmlformats.org/officeDocument/2006/relationships/hyperlink" Target="https://doi.org/10.1177/0896920511413942" TargetMode="External"/><Relationship Id="rId66" Type="http://schemas.openxmlformats.org/officeDocument/2006/relationships/hyperlink" Target="https://doi.org/10.1080/19460171.2011.576520" TargetMode="External"/><Relationship Id="rId61" Type="http://schemas.openxmlformats.org/officeDocument/2006/relationships/hyperlink" Target="https://doi.org/10.1017/S1752971915000081" TargetMode="External"/><Relationship Id="rId8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562A1DD5E7414CB63CDC985511EA75" ma:contentTypeVersion="18" ma:contentTypeDescription="Create a new document." ma:contentTypeScope="" ma:versionID="04af8b8e2d98210188e6438421174fb5">
  <xsd:schema xmlns:xsd="http://www.w3.org/2001/XMLSchema" xmlns:xs="http://www.w3.org/2001/XMLSchema" xmlns:p="http://schemas.microsoft.com/office/2006/metadata/properties" xmlns:ns3="9f10cda4-ea18-43d4-9a91-166787d7eb76" xmlns:ns4="4645c41d-e516-4aec-9fde-970aef86164b" targetNamespace="http://schemas.microsoft.com/office/2006/metadata/properties" ma:root="true" ma:fieldsID="d067c43b5376c2f9d675f79e161af46b" ns3:_="" ns4:_="">
    <xsd:import namespace="9f10cda4-ea18-43d4-9a91-166787d7eb76"/>
    <xsd:import namespace="4645c41d-e516-4aec-9fde-970aef8616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0cda4-ea18-43d4-9a91-166787d7e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45c41d-e516-4aec-9fde-970aef861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f10cda4-ea18-43d4-9a91-166787d7eb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9E3CD-4E3E-4188-B4F5-BFC9722F2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0cda4-ea18-43d4-9a91-166787d7eb76"/>
    <ds:schemaRef ds:uri="4645c41d-e516-4aec-9fde-970aef861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3F6F8-0EB4-4BDF-A485-617DC21E7966}">
  <ds:schemaRefs>
    <ds:schemaRef ds:uri="http://schemas.microsoft.com/office/2006/metadata/properties"/>
    <ds:schemaRef ds:uri="http://schemas.microsoft.com/office/infopath/2007/PartnerControls"/>
    <ds:schemaRef ds:uri="9f10cda4-ea18-43d4-9a91-166787d7eb76"/>
  </ds:schemaRefs>
</ds:datastoreItem>
</file>

<file path=customXml/itemProps3.xml><?xml version="1.0" encoding="utf-8"?>
<ds:datastoreItem xmlns:ds="http://schemas.openxmlformats.org/officeDocument/2006/customXml" ds:itemID="{6889078F-97E9-422F-81C9-C7B774D75379}">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9035</Words>
  <Characters>55747</Characters>
  <Application>Microsoft Office Word</Application>
  <DocSecurity>0</DocSecurity>
  <Lines>819</Lines>
  <Paragraphs>192</Paragraphs>
  <ScaleCrop>false</ScaleCrop>
  <HeadingPairs>
    <vt:vector size="2" baseType="variant">
      <vt:variant>
        <vt:lpstr>Title</vt:lpstr>
      </vt:variant>
      <vt:variant>
        <vt:i4>1</vt:i4>
      </vt:variant>
    </vt:vector>
  </HeadingPairs>
  <TitlesOfParts>
    <vt:vector size="1" baseType="lpstr">
      <vt:lpstr>Template(articles)</vt:lpstr>
    </vt:vector>
  </TitlesOfParts>
  <Company>Education</Company>
  <LinksUpToDate>false</LinksUpToDate>
  <CharactersWithSpaces>64590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Template(articles)</dc:title>
  <dc:subject/>
  <dc:creator>RALSTON Rob</dc:creator>
  <cp:keywords/>
  <dc:description/>
  <cp:lastModifiedBy>Lindsay McLaren</cp:lastModifiedBy>
  <cp:revision>4</cp:revision>
  <dcterms:created xsi:type="dcterms:W3CDTF">2025-11-18T00:11:00Z</dcterms:created>
  <dcterms:modified xsi:type="dcterms:W3CDTF">2025-11-18T00:14:00Z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0x0101000C562A1DD5E7414CB63CDC985511EA75</vt:lpwstr>
  </property>
</Properties>
</file>