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B91C3" w14:textId="77777777" w:rsidR="001F3451" w:rsidRDefault="00B42D6E" w:rsidP="001F3451">
      <w:pPr>
        <w:jc w:val="center"/>
        <w:rPr>
          <w:rFonts w:ascii="Times New Roman" w:hAnsi="Times New Roman"/>
          <w:b/>
          <w:sz w:val="20"/>
        </w:rPr>
      </w:pPr>
      <w:r>
        <w:rPr>
          <w:rFonts w:ascii="Times New Roman" w:hAnsi="Times New Roman"/>
          <w:b/>
          <w:sz w:val="20"/>
        </w:rPr>
        <w:t>MEASURING COLLATERAL STATUS IN DIFFERENT VASCULAR BEDS</w:t>
      </w:r>
    </w:p>
    <w:p w14:paraId="4593CD77" w14:textId="77777777" w:rsidR="001F3451" w:rsidRPr="00B42D6E" w:rsidRDefault="00B42D6E" w:rsidP="001F3451">
      <w:pPr>
        <w:spacing w:after="0"/>
        <w:jc w:val="center"/>
        <w:rPr>
          <w:rFonts w:ascii="Times New Roman" w:hAnsi="Times New Roman"/>
          <w:sz w:val="20"/>
          <w:vertAlign w:val="superscript"/>
        </w:rPr>
      </w:pPr>
      <w:r>
        <w:rPr>
          <w:rFonts w:ascii="Times New Roman" w:hAnsi="Times New Roman"/>
          <w:sz w:val="20"/>
        </w:rPr>
        <w:t>Connor McDougall</w:t>
      </w:r>
      <w:r>
        <w:rPr>
          <w:rFonts w:ascii="Times New Roman" w:hAnsi="Times New Roman"/>
          <w:sz w:val="20"/>
          <w:vertAlign w:val="superscript"/>
        </w:rPr>
        <w:t>1</w:t>
      </w:r>
      <w:r>
        <w:rPr>
          <w:rFonts w:ascii="Times New Roman" w:hAnsi="Times New Roman"/>
          <w:sz w:val="20"/>
        </w:rPr>
        <w:t xml:space="preserve">, </w:t>
      </w:r>
      <w:proofErr w:type="spellStart"/>
      <w:r>
        <w:rPr>
          <w:rFonts w:ascii="Times New Roman" w:hAnsi="Times New Roman"/>
          <w:sz w:val="20"/>
        </w:rPr>
        <w:t>Emmad</w:t>
      </w:r>
      <w:proofErr w:type="spellEnd"/>
      <w:r>
        <w:rPr>
          <w:rFonts w:ascii="Times New Roman" w:hAnsi="Times New Roman"/>
          <w:sz w:val="20"/>
        </w:rPr>
        <w:t xml:space="preserve"> Qazi</w:t>
      </w:r>
      <w:r>
        <w:rPr>
          <w:rFonts w:ascii="Times New Roman" w:hAnsi="Times New Roman"/>
          <w:sz w:val="20"/>
          <w:vertAlign w:val="superscript"/>
        </w:rPr>
        <w:t>4</w:t>
      </w:r>
      <w:r>
        <w:rPr>
          <w:rFonts w:ascii="Times New Roman" w:hAnsi="Times New Roman"/>
          <w:sz w:val="20"/>
        </w:rPr>
        <w:t>, Kelly Ursenbach</w:t>
      </w:r>
      <w:r>
        <w:rPr>
          <w:rFonts w:ascii="Times New Roman" w:hAnsi="Times New Roman"/>
          <w:sz w:val="20"/>
          <w:vertAlign w:val="superscript"/>
        </w:rPr>
        <w:t>2</w:t>
      </w:r>
      <w:r>
        <w:rPr>
          <w:rFonts w:ascii="Times New Roman" w:hAnsi="Times New Roman"/>
          <w:sz w:val="20"/>
        </w:rPr>
        <w:t xml:space="preserve">, </w:t>
      </w:r>
      <w:proofErr w:type="spellStart"/>
      <w:r>
        <w:rPr>
          <w:rFonts w:ascii="Times New Roman" w:hAnsi="Times New Roman"/>
          <w:sz w:val="20"/>
        </w:rPr>
        <w:t>Ondrej</w:t>
      </w:r>
      <w:proofErr w:type="spellEnd"/>
      <w:r>
        <w:rPr>
          <w:rFonts w:ascii="Times New Roman" w:hAnsi="Times New Roman"/>
          <w:sz w:val="20"/>
        </w:rPr>
        <w:t xml:space="preserve"> Volny</w:t>
      </w:r>
      <w:r>
        <w:rPr>
          <w:rFonts w:ascii="Times New Roman" w:hAnsi="Times New Roman"/>
          <w:sz w:val="20"/>
          <w:vertAlign w:val="superscript"/>
        </w:rPr>
        <w:t>3</w:t>
      </w:r>
      <w:r>
        <w:rPr>
          <w:rFonts w:ascii="Times New Roman" w:hAnsi="Times New Roman"/>
          <w:sz w:val="20"/>
        </w:rPr>
        <w:t>, Isaac Calvillo</w:t>
      </w:r>
      <w:r>
        <w:rPr>
          <w:rFonts w:ascii="Times New Roman" w:hAnsi="Times New Roman"/>
          <w:sz w:val="20"/>
          <w:vertAlign w:val="superscript"/>
        </w:rPr>
        <w:t>2</w:t>
      </w:r>
      <w:r>
        <w:rPr>
          <w:rFonts w:ascii="Times New Roman" w:hAnsi="Times New Roman"/>
          <w:sz w:val="20"/>
        </w:rPr>
        <w:t>, Marek Joukal</w:t>
      </w:r>
      <w:r>
        <w:rPr>
          <w:rFonts w:ascii="Times New Roman" w:hAnsi="Times New Roman"/>
          <w:sz w:val="20"/>
          <w:vertAlign w:val="superscript"/>
        </w:rPr>
        <w:t>3</w:t>
      </w:r>
      <w:r>
        <w:rPr>
          <w:rFonts w:ascii="Times New Roman" w:hAnsi="Times New Roman"/>
          <w:sz w:val="20"/>
        </w:rPr>
        <w:t>, Richard Frayne</w:t>
      </w:r>
      <w:r>
        <w:rPr>
          <w:rFonts w:ascii="Times New Roman" w:hAnsi="Times New Roman"/>
          <w:sz w:val="20"/>
          <w:vertAlign w:val="superscript"/>
        </w:rPr>
        <w:t>1</w:t>
      </w:r>
      <w:r>
        <w:rPr>
          <w:rFonts w:ascii="Times New Roman" w:hAnsi="Times New Roman"/>
          <w:sz w:val="20"/>
        </w:rPr>
        <w:t>, Andrew M. Demchuk</w:t>
      </w:r>
      <w:r>
        <w:rPr>
          <w:rFonts w:ascii="Times New Roman" w:hAnsi="Times New Roman"/>
          <w:sz w:val="20"/>
          <w:vertAlign w:val="superscript"/>
        </w:rPr>
        <w:t>4</w:t>
      </w:r>
      <w:r>
        <w:rPr>
          <w:rFonts w:ascii="Times New Roman" w:hAnsi="Times New Roman"/>
          <w:sz w:val="20"/>
        </w:rPr>
        <w:t>, James Faber</w:t>
      </w:r>
      <w:r>
        <w:rPr>
          <w:rFonts w:ascii="Times New Roman" w:hAnsi="Times New Roman"/>
          <w:sz w:val="20"/>
          <w:vertAlign w:val="superscript"/>
        </w:rPr>
        <w:t>5</w:t>
      </w:r>
      <w:r>
        <w:rPr>
          <w:rFonts w:ascii="Times New Roman" w:hAnsi="Times New Roman"/>
          <w:sz w:val="20"/>
        </w:rPr>
        <w:t xml:space="preserve">, </w:t>
      </w:r>
      <w:proofErr w:type="spellStart"/>
      <w:r>
        <w:rPr>
          <w:rFonts w:ascii="Times New Roman" w:hAnsi="Times New Roman"/>
          <w:sz w:val="20"/>
        </w:rPr>
        <w:t>Kartikeya</w:t>
      </w:r>
      <w:proofErr w:type="spellEnd"/>
      <w:r>
        <w:rPr>
          <w:rFonts w:ascii="Times New Roman" w:hAnsi="Times New Roman"/>
          <w:sz w:val="20"/>
        </w:rPr>
        <w:t xml:space="preserve"> Murari</w:t>
      </w:r>
      <w:r>
        <w:rPr>
          <w:rFonts w:ascii="Times New Roman" w:hAnsi="Times New Roman"/>
          <w:sz w:val="20"/>
          <w:vertAlign w:val="superscript"/>
        </w:rPr>
        <w:t>2</w:t>
      </w:r>
      <w:r>
        <w:rPr>
          <w:rFonts w:ascii="Times New Roman" w:hAnsi="Times New Roman"/>
          <w:sz w:val="20"/>
        </w:rPr>
        <w:t>, Christopher d’Esterre</w:t>
      </w:r>
      <w:r>
        <w:rPr>
          <w:rFonts w:ascii="Times New Roman" w:hAnsi="Times New Roman"/>
          <w:sz w:val="20"/>
          <w:vertAlign w:val="superscript"/>
        </w:rPr>
        <w:t>1</w:t>
      </w:r>
      <w:proofErr w:type="gramStart"/>
      <w:r>
        <w:rPr>
          <w:rFonts w:ascii="Times New Roman" w:hAnsi="Times New Roman"/>
          <w:sz w:val="20"/>
          <w:vertAlign w:val="superscript"/>
        </w:rPr>
        <w:t>,4</w:t>
      </w:r>
      <w:proofErr w:type="gramEnd"/>
      <w:r>
        <w:rPr>
          <w:rFonts w:ascii="Times New Roman" w:hAnsi="Times New Roman"/>
          <w:sz w:val="20"/>
        </w:rPr>
        <w:t xml:space="preserve">, </w:t>
      </w:r>
      <w:proofErr w:type="spellStart"/>
      <w:r>
        <w:rPr>
          <w:rFonts w:ascii="Times New Roman" w:hAnsi="Times New Roman"/>
          <w:sz w:val="20"/>
        </w:rPr>
        <w:t>Bijoy</w:t>
      </w:r>
      <w:proofErr w:type="spellEnd"/>
      <w:r>
        <w:rPr>
          <w:rFonts w:ascii="Times New Roman" w:hAnsi="Times New Roman"/>
          <w:sz w:val="20"/>
        </w:rPr>
        <w:t xml:space="preserve"> K. Menon</w:t>
      </w:r>
      <w:r>
        <w:rPr>
          <w:rFonts w:ascii="Times New Roman" w:hAnsi="Times New Roman"/>
          <w:sz w:val="20"/>
          <w:vertAlign w:val="superscript"/>
        </w:rPr>
        <w:t>4</w:t>
      </w:r>
    </w:p>
    <w:p w14:paraId="523E3016" w14:textId="77777777" w:rsidR="001F3451" w:rsidRPr="00B42D6E" w:rsidRDefault="001F3451" w:rsidP="001F3451">
      <w:pPr>
        <w:spacing w:after="0"/>
        <w:jc w:val="center"/>
        <w:rPr>
          <w:rFonts w:ascii="Times New Roman" w:hAnsi="Times New Roman"/>
          <w:sz w:val="20"/>
        </w:rPr>
      </w:pPr>
      <w:r w:rsidRPr="00797474">
        <w:rPr>
          <w:rFonts w:ascii="Times New Roman" w:hAnsi="Times New Roman"/>
          <w:sz w:val="20"/>
          <w:vertAlign w:val="superscript"/>
        </w:rPr>
        <w:t>1</w:t>
      </w:r>
      <w:r w:rsidR="00B42D6E">
        <w:rPr>
          <w:rFonts w:ascii="Times New Roman" w:hAnsi="Times New Roman"/>
          <w:sz w:val="20"/>
        </w:rPr>
        <w:t>Seaman Family Centre</w:t>
      </w:r>
      <w:r w:rsidRPr="00797474">
        <w:rPr>
          <w:rFonts w:ascii="Times New Roman" w:hAnsi="Times New Roman"/>
          <w:sz w:val="20"/>
        </w:rPr>
        <w:t>, University of Calgary</w:t>
      </w:r>
      <w:r>
        <w:rPr>
          <w:rFonts w:ascii="Times New Roman" w:hAnsi="Times New Roman"/>
          <w:sz w:val="20"/>
        </w:rPr>
        <w:t xml:space="preserve">, </w:t>
      </w:r>
      <w:r w:rsidRPr="00797474">
        <w:rPr>
          <w:rFonts w:ascii="Times New Roman" w:hAnsi="Times New Roman"/>
          <w:sz w:val="20"/>
          <w:vertAlign w:val="superscript"/>
        </w:rPr>
        <w:t>2</w:t>
      </w:r>
      <w:r w:rsidR="00B42D6E">
        <w:rPr>
          <w:rFonts w:ascii="Times New Roman" w:hAnsi="Times New Roman"/>
          <w:sz w:val="20"/>
        </w:rPr>
        <w:t>Electrical &amp; Computer</w:t>
      </w:r>
      <w:r>
        <w:rPr>
          <w:rFonts w:ascii="Times New Roman" w:hAnsi="Times New Roman"/>
          <w:sz w:val="20"/>
        </w:rPr>
        <w:t xml:space="preserve"> Engineering Program, University of Calgary</w:t>
      </w:r>
      <w:r w:rsidR="00B42D6E">
        <w:rPr>
          <w:rFonts w:ascii="Times New Roman" w:hAnsi="Times New Roman"/>
          <w:sz w:val="20"/>
        </w:rPr>
        <w:t xml:space="preserve">, </w:t>
      </w:r>
      <w:r w:rsidR="00B42D6E">
        <w:rPr>
          <w:rFonts w:ascii="Times New Roman" w:hAnsi="Times New Roman"/>
          <w:sz w:val="20"/>
          <w:vertAlign w:val="superscript"/>
        </w:rPr>
        <w:t>3</w:t>
      </w:r>
      <w:r w:rsidR="00B42D6E">
        <w:rPr>
          <w:rFonts w:ascii="Times New Roman" w:hAnsi="Times New Roman"/>
          <w:sz w:val="20"/>
        </w:rPr>
        <w:t xml:space="preserve">St. Anna’s </w:t>
      </w:r>
      <w:proofErr w:type="spellStart"/>
      <w:r w:rsidR="00B42D6E">
        <w:rPr>
          <w:rFonts w:ascii="Times New Roman" w:hAnsi="Times New Roman"/>
          <w:sz w:val="20"/>
        </w:rPr>
        <w:t>Hopital</w:t>
      </w:r>
      <w:proofErr w:type="spellEnd"/>
      <w:r w:rsidR="00B42D6E">
        <w:rPr>
          <w:rFonts w:ascii="Times New Roman" w:hAnsi="Times New Roman"/>
          <w:sz w:val="20"/>
        </w:rPr>
        <w:t xml:space="preserve">, Brno, Czech Republic, </w:t>
      </w:r>
      <w:r w:rsidR="00B42D6E">
        <w:rPr>
          <w:rFonts w:ascii="Times New Roman" w:hAnsi="Times New Roman"/>
          <w:sz w:val="20"/>
          <w:vertAlign w:val="superscript"/>
        </w:rPr>
        <w:t>4</w:t>
      </w:r>
      <w:r w:rsidR="00B42D6E">
        <w:rPr>
          <w:rFonts w:ascii="Times New Roman" w:hAnsi="Times New Roman"/>
          <w:sz w:val="20"/>
        </w:rPr>
        <w:t xml:space="preserve">Calgary Stroke Program, Foothills Hospital, </w:t>
      </w:r>
      <w:r w:rsidR="00B42D6E" w:rsidRPr="00B42D6E">
        <w:rPr>
          <w:rFonts w:ascii="Times New Roman" w:hAnsi="Times New Roman"/>
          <w:sz w:val="20"/>
          <w:vertAlign w:val="superscript"/>
        </w:rPr>
        <w:t>5</w:t>
      </w:r>
      <w:r w:rsidR="00B42D6E">
        <w:rPr>
          <w:rFonts w:ascii="Times New Roman" w:hAnsi="Times New Roman"/>
          <w:sz w:val="20"/>
        </w:rPr>
        <w:t xml:space="preserve">UNC Medical School, </w:t>
      </w:r>
      <w:r w:rsidR="00B42D6E" w:rsidRPr="00B42D6E">
        <w:rPr>
          <w:rFonts w:ascii="Times New Roman" w:hAnsi="Times New Roman"/>
          <w:sz w:val="20"/>
        </w:rPr>
        <w:t>University</w:t>
      </w:r>
      <w:r w:rsidR="00B42D6E">
        <w:rPr>
          <w:rFonts w:ascii="Times New Roman" w:hAnsi="Times New Roman"/>
          <w:sz w:val="20"/>
        </w:rPr>
        <w:t xml:space="preserve"> of North Carolina </w:t>
      </w:r>
    </w:p>
    <w:p w14:paraId="36C79E60" w14:textId="48D3FEC4" w:rsidR="001F3451" w:rsidRDefault="00437DBD" w:rsidP="001F3451">
      <w:pPr>
        <w:jc w:val="center"/>
        <w:rPr>
          <w:rFonts w:ascii="Times New Roman" w:hAnsi="Times New Roman"/>
          <w:sz w:val="20"/>
        </w:rPr>
      </w:pPr>
      <w:bookmarkStart w:id="0" w:name="_GoBack"/>
      <w:bookmarkEnd w:id="0"/>
      <w:r>
        <w:rPr>
          <w:rFonts w:ascii="Times New Roman" w:hAnsi="Times New Roman"/>
          <w:sz w:val="20"/>
        </w:rPr>
        <w:t>docbijoymenon@gmail.com</w:t>
      </w:r>
    </w:p>
    <w:p w14:paraId="23138F4F" w14:textId="77777777" w:rsidR="001F3451" w:rsidRDefault="001F3451" w:rsidP="001F3451">
      <w:pPr>
        <w:rPr>
          <w:rFonts w:ascii="Times New Roman" w:hAnsi="Times New Roman"/>
          <w:sz w:val="20"/>
        </w:rPr>
        <w:sectPr w:rsidR="001F3451" w:rsidSect="001F3451">
          <w:headerReference w:type="default" r:id="rId7"/>
          <w:pgSz w:w="12240" w:h="15840"/>
          <w:pgMar w:top="1134" w:right="1440" w:bottom="1440" w:left="1440" w:header="283" w:footer="708" w:gutter="0"/>
          <w:cols w:space="708"/>
          <w:docGrid w:linePitch="360"/>
        </w:sectPr>
      </w:pPr>
    </w:p>
    <w:p w14:paraId="406D99A6" w14:textId="77777777" w:rsidR="001F3451" w:rsidRDefault="001F3451" w:rsidP="001F3451">
      <w:pPr>
        <w:spacing w:after="0"/>
        <w:jc w:val="both"/>
        <w:rPr>
          <w:rFonts w:ascii="Times New Roman" w:hAnsi="Times New Roman"/>
          <w:b/>
          <w:sz w:val="20"/>
        </w:rPr>
      </w:pPr>
      <w:r w:rsidRPr="00797474">
        <w:rPr>
          <w:rFonts w:ascii="Times New Roman" w:hAnsi="Times New Roman"/>
          <w:b/>
          <w:sz w:val="20"/>
        </w:rPr>
        <w:lastRenderedPageBreak/>
        <w:t>INTRODUCTION</w:t>
      </w:r>
    </w:p>
    <w:p w14:paraId="47AC47E0" w14:textId="3092FC11" w:rsidR="00B42D6E" w:rsidRDefault="0008163F" w:rsidP="001F3451">
      <w:pPr>
        <w:spacing w:after="0"/>
        <w:jc w:val="both"/>
        <w:rPr>
          <w:rFonts w:ascii="Times New Roman" w:hAnsi="Times New Roman"/>
          <w:sz w:val="20"/>
        </w:rPr>
      </w:pPr>
      <w:r>
        <w:rPr>
          <w:noProof/>
          <w:lang w:val="en-US" w:eastAsia="en-US"/>
        </w:rPr>
        <w:drawing>
          <wp:anchor distT="0" distB="0" distL="114300" distR="114300" simplePos="0" relativeHeight="251658752" behindDoc="0" locked="0" layoutInCell="1" allowOverlap="1" wp14:anchorId="3DB0BFFE" wp14:editId="11DCD2EC">
            <wp:simplePos x="0" y="0"/>
            <wp:positionH relativeFrom="column">
              <wp:posOffset>3657600</wp:posOffset>
            </wp:positionH>
            <wp:positionV relativeFrom="paragraph">
              <wp:posOffset>356235</wp:posOffset>
            </wp:positionV>
            <wp:extent cx="3211195" cy="2594610"/>
            <wp:effectExtent l="0" t="0" r="0" b="0"/>
            <wp:wrapTight wrapText="bothSides">
              <wp:wrapPolygon edited="0">
                <wp:start x="0" y="0"/>
                <wp:lineTo x="0" y="21357"/>
                <wp:lineTo x="21357" y="21357"/>
                <wp:lineTo x="21357" y="0"/>
                <wp:lineTo x="0" y="0"/>
              </wp:wrapPolygon>
            </wp:wrapTight>
            <wp:docPr id="9" name="Picture 9" descr="Screen Shot 2014-08-18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2014-08-18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95" cy="259461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51503">
        <w:rPr>
          <w:rFonts w:ascii="Times New Roman" w:hAnsi="Times New Roman"/>
          <w:sz w:val="20"/>
        </w:rPr>
        <w:t>Collateral c</w:t>
      </w:r>
      <w:r w:rsidR="00B42D6E">
        <w:rPr>
          <w:rFonts w:ascii="Times New Roman" w:hAnsi="Times New Roman"/>
          <w:sz w:val="20"/>
        </w:rPr>
        <w:t xml:space="preserve">irculation in the brain is the most effective predictor of clinical outcome in acute </w:t>
      </w:r>
      <w:r w:rsidR="00551503">
        <w:rPr>
          <w:rFonts w:ascii="Times New Roman" w:hAnsi="Times New Roman"/>
          <w:sz w:val="20"/>
        </w:rPr>
        <w:t>ischemic stroke (AIS) patients</w:t>
      </w:r>
      <w:r w:rsidR="004321AE">
        <w:rPr>
          <w:rFonts w:ascii="Times New Roman" w:hAnsi="Times New Roman"/>
          <w:sz w:val="20"/>
        </w:rPr>
        <w:t xml:space="preserve"> </w:t>
      </w:r>
      <w:r w:rsidR="004321AE" w:rsidRPr="004321AE">
        <w:rPr>
          <w:rFonts w:ascii="Times New Roman" w:hAnsi="Times New Roman"/>
          <w:sz w:val="20"/>
        </w:rPr>
        <w:t>[2]</w:t>
      </w:r>
      <w:r w:rsidR="00551503" w:rsidRPr="004321AE">
        <w:rPr>
          <w:rFonts w:ascii="Times New Roman" w:hAnsi="Times New Roman"/>
          <w:sz w:val="20"/>
        </w:rPr>
        <w:t>.</w:t>
      </w:r>
      <w:r w:rsidR="00551503">
        <w:rPr>
          <w:rFonts w:ascii="Times New Roman" w:hAnsi="Times New Roman"/>
          <w:sz w:val="20"/>
        </w:rPr>
        <w:t xml:space="preserve"> </w:t>
      </w:r>
      <w:r w:rsidR="00DE77A3">
        <w:rPr>
          <w:rFonts w:ascii="Times New Roman" w:hAnsi="Times New Roman"/>
          <w:sz w:val="20"/>
        </w:rPr>
        <w:t>Collaterals are vessels in the brain that reroute blood to the affected tissue during AIS</w:t>
      </w:r>
      <w:r w:rsidR="00551503">
        <w:rPr>
          <w:rFonts w:ascii="Times New Roman" w:hAnsi="Times New Roman"/>
          <w:sz w:val="20"/>
        </w:rPr>
        <w:t xml:space="preserve">. </w:t>
      </w:r>
      <w:r w:rsidR="00B42D6E">
        <w:rPr>
          <w:rFonts w:ascii="Times New Roman" w:hAnsi="Times New Roman"/>
          <w:sz w:val="20"/>
        </w:rPr>
        <w:t>The only available methods of visualizing these vessels are invasive (CT Angiography, DSA) and are only effective if a major artery is</w:t>
      </w:r>
      <w:r w:rsidR="009C6706">
        <w:rPr>
          <w:rFonts w:ascii="Times New Roman" w:hAnsi="Times New Roman"/>
          <w:sz w:val="20"/>
        </w:rPr>
        <w:t xml:space="preserve"> </w:t>
      </w:r>
      <w:r w:rsidR="00B42D6E">
        <w:rPr>
          <w:rFonts w:ascii="Times New Roman" w:hAnsi="Times New Roman"/>
          <w:sz w:val="20"/>
        </w:rPr>
        <w:t xml:space="preserve">occluded. </w:t>
      </w:r>
      <w:r w:rsidR="00551503">
        <w:rPr>
          <w:rFonts w:ascii="Times New Roman" w:hAnsi="Times New Roman"/>
          <w:sz w:val="20"/>
        </w:rPr>
        <w:t>Faber et al.</w:t>
      </w:r>
      <w:r w:rsidR="00183370">
        <w:rPr>
          <w:rFonts w:ascii="Times New Roman" w:hAnsi="Times New Roman"/>
          <w:sz w:val="20"/>
        </w:rPr>
        <w:t xml:space="preserve"> (2010)</w:t>
      </w:r>
      <w:r w:rsidR="00551503">
        <w:rPr>
          <w:rFonts w:ascii="Times New Roman" w:hAnsi="Times New Roman"/>
          <w:sz w:val="20"/>
        </w:rPr>
        <w:t xml:space="preserve"> </w:t>
      </w:r>
      <w:r w:rsidR="005A350E">
        <w:rPr>
          <w:rFonts w:ascii="Times New Roman" w:hAnsi="Times New Roman"/>
          <w:sz w:val="20"/>
        </w:rPr>
        <w:t xml:space="preserve">showed that a correlation exists between </w:t>
      </w:r>
      <w:r w:rsidR="00551503">
        <w:rPr>
          <w:rFonts w:ascii="Times New Roman" w:hAnsi="Times New Roman"/>
          <w:sz w:val="20"/>
        </w:rPr>
        <w:t xml:space="preserve">collateral </w:t>
      </w:r>
      <w:proofErr w:type="gramStart"/>
      <w:r w:rsidR="00551503">
        <w:rPr>
          <w:rFonts w:ascii="Times New Roman" w:hAnsi="Times New Roman"/>
          <w:sz w:val="20"/>
        </w:rPr>
        <w:t>status</w:t>
      </w:r>
      <w:proofErr w:type="gramEnd"/>
      <w:r w:rsidR="00551503">
        <w:rPr>
          <w:rFonts w:ascii="Times New Roman" w:hAnsi="Times New Roman"/>
          <w:sz w:val="20"/>
        </w:rPr>
        <w:t xml:space="preserve"> in various body tissues, with the collateral status of the brain</w:t>
      </w:r>
      <w:r w:rsidR="00CE634B">
        <w:rPr>
          <w:rFonts w:ascii="Times New Roman" w:hAnsi="Times New Roman"/>
          <w:sz w:val="20"/>
        </w:rPr>
        <w:t xml:space="preserve"> [1]</w:t>
      </w:r>
      <w:r w:rsidR="00551503">
        <w:rPr>
          <w:rFonts w:ascii="Times New Roman" w:hAnsi="Times New Roman"/>
          <w:sz w:val="20"/>
        </w:rPr>
        <w:t>. Here we describe</w:t>
      </w:r>
      <w:r w:rsidR="00347FA4">
        <w:rPr>
          <w:rFonts w:ascii="Times New Roman" w:hAnsi="Times New Roman"/>
          <w:sz w:val="20"/>
        </w:rPr>
        <w:t xml:space="preserve"> a novel, non-invasive method for</w:t>
      </w:r>
      <w:r w:rsidR="00551503">
        <w:rPr>
          <w:rFonts w:ascii="Times New Roman" w:hAnsi="Times New Roman"/>
          <w:sz w:val="20"/>
        </w:rPr>
        <w:t xml:space="preserve"> determining </w:t>
      </w:r>
      <w:r w:rsidR="0063156A">
        <w:rPr>
          <w:rFonts w:ascii="Times New Roman" w:hAnsi="Times New Roman"/>
          <w:sz w:val="20"/>
        </w:rPr>
        <w:t xml:space="preserve">superficial </w:t>
      </w:r>
      <w:r w:rsidR="00551503">
        <w:rPr>
          <w:rFonts w:ascii="Times New Roman" w:hAnsi="Times New Roman"/>
          <w:sz w:val="20"/>
        </w:rPr>
        <w:t>palmar arch status</w:t>
      </w:r>
      <w:r w:rsidR="00DE77A3">
        <w:rPr>
          <w:rFonts w:ascii="Times New Roman" w:hAnsi="Times New Roman"/>
          <w:sz w:val="20"/>
        </w:rPr>
        <w:t xml:space="preserve"> (conduit collateral status)</w:t>
      </w:r>
      <w:r w:rsidR="00551503">
        <w:rPr>
          <w:rFonts w:ascii="Times New Roman" w:hAnsi="Times New Roman"/>
          <w:sz w:val="20"/>
        </w:rPr>
        <w:t>, as well as micro vascular collateral status in the human hand</w:t>
      </w:r>
      <w:r w:rsidR="005A350E">
        <w:rPr>
          <w:rFonts w:ascii="Times New Roman" w:hAnsi="Times New Roman"/>
          <w:sz w:val="20"/>
        </w:rPr>
        <w:t>.</w:t>
      </w:r>
    </w:p>
    <w:p w14:paraId="374E3CA9" w14:textId="77777777" w:rsidR="00551503" w:rsidRPr="00B42D6E" w:rsidRDefault="00551503" w:rsidP="001F3451">
      <w:pPr>
        <w:spacing w:after="0"/>
        <w:jc w:val="both"/>
        <w:rPr>
          <w:rFonts w:ascii="Times New Roman" w:hAnsi="Times New Roman"/>
          <w:sz w:val="20"/>
        </w:rPr>
      </w:pPr>
    </w:p>
    <w:p w14:paraId="4F79E288" w14:textId="77777777" w:rsidR="001F3451" w:rsidRDefault="001F3451" w:rsidP="001F3451">
      <w:pPr>
        <w:spacing w:after="0"/>
        <w:jc w:val="both"/>
        <w:rPr>
          <w:rFonts w:ascii="Times New Roman" w:hAnsi="Times New Roman"/>
          <w:b/>
          <w:sz w:val="20"/>
        </w:rPr>
      </w:pPr>
      <w:r>
        <w:rPr>
          <w:rFonts w:ascii="Times New Roman" w:hAnsi="Times New Roman"/>
          <w:b/>
          <w:sz w:val="20"/>
        </w:rPr>
        <w:t>METHODS</w:t>
      </w:r>
    </w:p>
    <w:p w14:paraId="11F44BA8" w14:textId="46A77856" w:rsidR="001F3451" w:rsidRDefault="00551503" w:rsidP="001F3451">
      <w:pPr>
        <w:jc w:val="both"/>
        <w:rPr>
          <w:rFonts w:ascii="Times New Roman" w:hAnsi="Times New Roman"/>
          <w:sz w:val="20"/>
        </w:rPr>
      </w:pPr>
      <w:r>
        <w:rPr>
          <w:rFonts w:ascii="Times New Roman" w:hAnsi="Times New Roman"/>
          <w:sz w:val="20"/>
        </w:rPr>
        <w:t xml:space="preserve">The only non-invasive method </w:t>
      </w:r>
      <w:r w:rsidR="003D4E2A">
        <w:rPr>
          <w:rFonts w:ascii="Times New Roman" w:hAnsi="Times New Roman"/>
          <w:sz w:val="20"/>
        </w:rPr>
        <w:t>for determination of</w:t>
      </w:r>
      <w:r>
        <w:rPr>
          <w:rFonts w:ascii="Times New Roman" w:hAnsi="Times New Roman"/>
          <w:sz w:val="20"/>
        </w:rPr>
        <w:t xml:space="preserve"> the quality of blood fl</w:t>
      </w:r>
      <w:r w:rsidR="00183370">
        <w:rPr>
          <w:rFonts w:ascii="Times New Roman" w:hAnsi="Times New Roman"/>
          <w:sz w:val="20"/>
        </w:rPr>
        <w:t>ow in the hand is the mo</w:t>
      </w:r>
      <w:r w:rsidR="000751B6">
        <w:rPr>
          <w:rFonts w:ascii="Times New Roman" w:hAnsi="Times New Roman"/>
          <w:sz w:val="20"/>
        </w:rPr>
        <w:t xml:space="preserve">dified </w:t>
      </w:r>
      <w:proofErr w:type="spellStart"/>
      <w:proofErr w:type="gramStart"/>
      <w:r w:rsidR="000751B6">
        <w:rPr>
          <w:rFonts w:ascii="Times New Roman" w:hAnsi="Times New Roman"/>
          <w:sz w:val="20"/>
        </w:rPr>
        <w:t>allen’</w:t>
      </w:r>
      <w:r>
        <w:rPr>
          <w:rFonts w:ascii="Times New Roman" w:hAnsi="Times New Roman"/>
          <w:sz w:val="20"/>
        </w:rPr>
        <w:t>s</w:t>
      </w:r>
      <w:proofErr w:type="spellEnd"/>
      <w:proofErr w:type="gramEnd"/>
      <w:r>
        <w:rPr>
          <w:rFonts w:ascii="Times New Roman" w:hAnsi="Times New Roman"/>
          <w:sz w:val="20"/>
        </w:rPr>
        <w:t xml:space="preserve"> test (MAT). The current techniques used in this test involve a high level of subjectivity and a low level of accuracy</w:t>
      </w:r>
      <w:r w:rsidR="0008163F">
        <w:rPr>
          <w:rFonts w:ascii="Times New Roman" w:hAnsi="Times New Roman"/>
          <w:sz w:val="20"/>
        </w:rPr>
        <w:t xml:space="preserve"> [3]</w:t>
      </w:r>
      <w:r>
        <w:rPr>
          <w:rFonts w:ascii="Times New Roman" w:hAnsi="Times New Roman"/>
          <w:sz w:val="20"/>
        </w:rPr>
        <w:t xml:space="preserve">. We improved this test by making the results </w:t>
      </w:r>
      <w:r w:rsidR="00D25057">
        <w:rPr>
          <w:rFonts w:ascii="Times New Roman" w:hAnsi="Times New Roman"/>
          <w:sz w:val="20"/>
        </w:rPr>
        <w:t>quantitative</w:t>
      </w:r>
      <w:r>
        <w:rPr>
          <w:rFonts w:ascii="Times New Roman" w:hAnsi="Times New Roman"/>
          <w:sz w:val="20"/>
        </w:rPr>
        <w:t xml:space="preserve">, as well as focusing on specific regions of interest (ROI) in the hand. </w:t>
      </w:r>
      <w:r w:rsidR="00183370">
        <w:rPr>
          <w:rFonts w:ascii="Times New Roman" w:hAnsi="Times New Roman"/>
          <w:sz w:val="20"/>
        </w:rPr>
        <w:t>We developed an</w:t>
      </w:r>
      <w:r w:rsidR="00D25057">
        <w:rPr>
          <w:rFonts w:ascii="Times New Roman" w:hAnsi="Times New Roman"/>
          <w:sz w:val="20"/>
        </w:rPr>
        <w:t xml:space="preserve"> </w:t>
      </w:r>
      <w:r w:rsidR="00183370">
        <w:rPr>
          <w:rFonts w:ascii="Times New Roman" w:hAnsi="Times New Roman"/>
          <w:sz w:val="20"/>
        </w:rPr>
        <w:t>apparatus</w:t>
      </w:r>
      <w:r w:rsidR="00D25057">
        <w:rPr>
          <w:rFonts w:ascii="Times New Roman" w:hAnsi="Times New Roman"/>
          <w:sz w:val="20"/>
        </w:rPr>
        <w:t xml:space="preserve"> for the hand to be placed in, with a </w:t>
      </w:r>
      <w:r w:rsidR="00183370">
        <w:rPr>
          <w:rFonts w:ascii="Times New Roman" w:hAnsi="Times New Roman"/>
          <w:sz w:val="20"/>
        </w:rPr>
        <w:t xml:space="preserve">mounted </w:t>
      </w:r>
      <w:r w:rsidR="00D25057">
        <w:rPr>
          <w:rFonts w:ascii="Times New Roman" w:hAnsi="Times New Roman"/>
          <w:sz w:val="20"/>
        </w:rPr>
        <w:t xml:space="preserve">research grade camera that would capture the duration of the test. </w:t>
      </w:r>
      <w:r w:rsidR="00763B1E">
        <w:rPr>
          <w:rFonts w:ascii="Times New Roman" w:hAnsi="Times New Roman"/>
          <w:sz w:val="20"/>
        </w:rPr>
        <w:t>The box was internally illuminated</w:t>
      </w:r>
      <w:r w:rsidR="00D25057">
        <w:rPr>
          <w:rFonts w:ascii="Times New Roman" w:hAnsi="Times New Roman"/>
          <w:sz w:val="20"/>
        </w:rPr>
        <w:t xml:space="preserve"> with optimized 740nm LEDs for </w:t>
      </w:r>
      <w:r w:rsidR="009D02B6">
        <w:rPr>
          <w:rFonts w:ascii="Times New Roman" w:hAnsi="Times New Roman"/>
          <w:sz w:val="20"/>
        </w:rPr>
        <w:t>detection of</w:t>
      </w:r>
      <w:r w:rsidR="00347FA4">
        <w:rPr>
          <w:rFonts w:ascii="Times New Roman" w:hAnsi="Times New Roman"/>
          <w:sz w:val="20"/>
        </w:rPr>
        <w:t xml:space="preserve"> light</w:t>
      </w:r>
      <w:r w:rsidR="003D4E2A">
        <w:rPr>
          <w:rFonts w:ascii="Times New Roman" w:hAnsi="Times New Roman"/>
          <w:sz w:val="20"/>
        </w:rPr>
        <w:t xml:space="preserve"> </w:t>
      </w:r>
      <w:r w:rsidR="00D25057">
        <w:rPr>
          <w:rFonts w:ascii="Times New Roman" w:hAnsi="Times New Roman"/>
          <w:sz w:val="20"/>
        </w:rPr>
        <w:t>intensity changes i</w:t>
      </w:r>
      <w:r w:rsidR="00183370">
        <w:rPr>
          <w:rFonts w:ascii="Times New Roman" w:hAnsi="Times New Roman"/>
          <w:sz w:val="20"/>
        </w:rPr>
        <w:t>n the hand during the modified A</w:t>
      </w:r>
      <w:r w:rsidR="00D25057">
        <w:rPr>
          <w:rFonts w:ascii="Times New Roman" w:hAnsi="Times New Roman"/>
          <w:sz w:val="20"/>
        </w:rPr>
        <w:t>llen’s test protocol.</w:t>
      </w:r>
      <w:r w:rsidR="00F50117">
        <w:rPr>
          <w:rFonts w:ascii="Times New Roman" w:hAnsi="Times New Roman"/>
          <w:sz w:val="20"/>
        </w:rPr>
        <w:t xml:space="preserve"> Our protocol was based upon removing blood from the hand using </w:t>
      </w:r>
      <w:r w:rsidR="00183370">
        <w:rPr>
          <w:rFonts w:ascii="Times New Roman" w:hAnsi="Times New Roman"/>
          <w:sz w:val="20"/>
        </w:rPr>
        <w:t xml:space="preserve">autonomous </w:t>
      </w:r>
      <w:r w:rsidR="00F50117">
        <w:rPr>
          <w:rFonts w:ascii="Times New Roman" w:hAnsi="Times New Roman"/>
          <w:sz w:val="20"/>
        </w:rPr>
        <w:t xml:space="preserve">compressions, and recording the reperfusion of these vessels from a </w:t>
      </w:r>
      <w:r w:rsidR="00BD5A2A">
        <w:rPr>
          <w:rFonts w:ascii="Times New Roman" w:hAnsi="Times New Roman"/>
          <w:sz w:val="20"/>
        </w:rPr>
        <w:t>1st</w:t>
      </w:r>
      <w:r w:rsidR="00F50117">
        <w:rPr>
          <w:rFonts w:ascii="Times New Roman" w:hAnsi="Times New Roman"/>
          <w:sz w:val="20"/>
        </w:rPr>
        <w:t xml:space="preserve"> artery release (radial or ulnar)</w:t>
      </w:r>
      <w:r w:rsidR="00BD5A2A">
        <w:rPr>
          <w:rFonts w:ascii="Times New Roman" w:hAnsi="Times New Roman"/>
          <w:sz w:val="20"/>
        </w:rPr>
        <w:t>, followed by the 2</w:t>
      </w:r>
      <w:r w:rsidR="00BD5A2A" w:rsidRPr="00BD5A2A">
        <w:rPr>
          <w:rFonts w:ascii="Times New Roman" w:hAnsi="Times New Roman"/>
          <w:sz w:val="20"/>
          <w:vertAlign w:val="superscript"/>
        </w:rPr>
        <w:t>nd</w:t>
      </w:r>
      <w:r w:rsidR="00BD5A2A">
        <w:rPr>
          <w:rFonts w:ascii="Times New Roman" w:hAnsi="Times New Roman"/>
          <w:sz w:val="20"/>
        </w:rPr>
        <w:t xml:space="preserve"> artery release 15 seconds later</w:t>
      </w:r>
      <w:r w:rsidR="00F50117">
        <w:rPr>
          <w:rFonts w:ascii="Times New Roman" w:hAnsi="Times New Roman"/>
          <w:sz w:val="20"/>
        </w:rPr>
        <w:t>.</w:t>
      </w:r>
      <w:r w:rsidR="00D25057">
        <w:rPr>
          <w:rFonts w:ascii="Times New Roman" w:hAnsi="Times New Roman"/>
          <w:sz w:val="20"/>
        </w:rPr>
        <w:t xml:space="preserve"> The camera recorded the intensity changes in the reflected radiation off the hand, which fluctuated as haemoglobin exited and re-entered the vessels in the hand.</w:t>
      </w:r>
    </w:p>
    <w:p w14:paraId="6407341C" w14:textId="77777777" w:rsidR="001F3451" w:rsidRDefault="001F3451" w:rsidP="001F3451">
      <w:pPr>
        <w:spacing w:after="0"/>
        <w:jc w:val="both"/>
        <w:rPr>
          <w:rFonts w:ascii="Times New Roman" w:hAnsi="Times New Roman"/>
          <w:b/>
          <w:sz w:val="20"/>
        </w:rPr>
      </w:pPr>
      <w:r>
        <w:rPr>
          <w:rFonts w:ascii="Times New Roman" w:hAnsi="Times New Roman"/>
          <w:b/>
          <w:sz w:val="20"/>
        </w:rPr>
        <w:t>RESULTS</w:t>
      </w:r>
    </w:p>
    <w:p w14:paraId="03670C56" w14:textId="3FC2D5DB" w:rsidR="00520C07" w:rsidRPr="00B65617" w:rsidRDefault="00D25057" w:rsidP="001F3451">
      <w:pPr>
        <w:jc w:val="both"/>
        <w:rPr>
          <w:rFonts w:ascii="Times New Roman" w:hAnsi="Times New Roman"/>
          <w:sz w:val="20"/>
        </w:rPr>
      </w:pPr>
      <w:r>
        <w:rPr>
          <w:rFonts w:ascii="Times New Roman" w:hAnsi="Times New Roman"/>
          <w:sz w:val="20"/>
        </w:rPr>
        <w:t xml:space="preserve">Pilot data from 10 hands (5 </w:t>
      </w:r>
      <w:r w:rsidR="005A350E">
        <w:rPr>
          <w:rFonts w:ascii="Times New Roman" w:hAnsi="Times New Roman"/>
          <w:sz w:val="20"/>
        </w:rPr>
        <w:t xml:space="preserve">healthy </w:t>
      </w:r>
      <w:r>
        <w:rPr>
          <w:rFonts w:ascii="Times New Roman" w:hAnsi="Times New Roman"/>
          <w:sz w:val="20"/>
        </w:rPr>
        <w:t>individuals) showed significant variance in both the rate of filling and the time to return to baseline. Our quickest rate of filling was 24 times larger than the slowest rate. Our analys</w:t>
      </w:r>
      <w:r w:rsidR="001C4970">
        <w:rPr>
          <w:rFonts w:ascii="Times New Roman" w:hAnsi="Times New Roman"/>
          <w:sz w:val="20"/>
        </w:rPr>
        <w:t>e</w:t>
      </w:r>
      <w:r>
        <w:rPr>
          <w:rFonts w:ascii="Times New Roman" w:hAnsi="Times New Roman"/>
          <w:sz w:val="20"/>
        </w:rPr>
        <w:t>s of the graphs</w:t>
      </w:r>
      <w:r w:rsidR="0008163F">
        <w:rPr>
          <w:rFonts w:ascii="Times New Roman" w:hAnsi="Times New Roman"/>
          <w:sz w:val="20"/>
        </w:rPr>
        <w:t>, as well as</w:t>
      </w:r>
      <w:r>
        <w:rPr>
          <w:rFonts w:ascii="Times New Roman" w:hAnsi="Times New Roman"/>
          <w:sz w:val="20"/>
        </w:rPr>
        <w:t xml:space="preserve"> </w:t>
      </w:r>
      <w:r w:rsidR="0008163F">
        <w:rPr>
          <w:rFonts w:ascii="Times New Roman" w:hAnsi="Times New Roman"/>
          <w:sz w:val="20"/>
        </w:rPr>
        <w:t>controlling</w:t>
      </w:r>
      <w:r>
        <w:rPr>
          <w:rFonts w:ascii="Times New Roman" w:hAnsi="Times New Roman"/>
          <w:sz w:val="20"/>
        </w:rPr>
        <w:t xml:space="preserve"> various confounding</w:t>
      </w:r>
      <w:r w:rsidR="0008163F">
        <w:rPr>
          <w:rFonts w:ascii="Times New Roman" w:hAnsi="Times New Roman"/>
          <w:sz w:val="20"/>
        </w:rPr>
        <w:t xml:space="preserve"> variables during assessment,</w:t>
      </w:r>
      <w:r>
        <w:rPr>
          <w:rFonts w:ascii="Times New Roman" w:hAnsi="Times New Roman"/>
          <w:sz w:val="20"/>
        </w:rPr>
        <w:t xml:space="preserve"> suggest </w:t>
      </w:r>
      <w:r w:rsidR="00CF4D3B">
        <w:rPr>
          <w:rFonts w:ascii="Times New Roman" w:hAnsi="Times New Roman"/>
          <w:sz w:val="20"/>
        </w:rPr>
        <w:t xml:space="preserve">that </w:t>
      </w:r>
      <w:r>
        <w:rPr>
          <w:rFonts w:ascii="Times New Roman" w:hAnsi="Times New Roman"/>
          <w:sz w:val="20"/>
        </w:rPr>
        <w:t>these result</w:t>
      </w:r>
      <w:r w:rsidR="00BD5A2A">
        <w:rPr>
          <w:rFonts w:ascii="Times New Roman" w:hAnsi="Times New Roman"/>
          <w:sz w:val="20"/>
        </w:rPr>
        <w:t>s are physiological and reflect</w:t>
      </w:r>
      <w:r>
        <w:rPr>
          <w:rFonts w:ascii="Times New Roman" w:hAnsi="Times New Roman"/>
          <w:sz w:val="20"/>
        </w:rPr>
        <w:t xml:space="preserve"> difference</w:t>
      </w:r>
      <w:r w:rsidR="0063156A">
        <w:rPr>
          <w:rFonts w:ascii="Times New Roman" w:hAnsi="Times New Roman"/>
          <w:sz w:val="20"/>
        </w:rPr>
        <w:t>s</w:t>
      </w:r>
      <w:r>
        <w:rPr>
          <w:rFonts w:ascii="Times New Roman" w:hAnsi="Times New Roman"/>
          <w:sz w:val="20"/>
        </w:rPr>
        <w:t xml:space="preserve"> in micro-vascular and </w:t>
      </w:r>
      <w:r w:rsidR="00DE77A3">
        <w:rPr>
          <w:rFonts w:ascii="Times New Roman" w:hAnsi="Times New Roman"/>
          <w:sz w:val="20"/>
        </w:rPr>
        <w:t>conduit collateral status</w:t>
      </w:r>
      <w:r w:rsidR="0063156A">
        <w:rPr>
          <w:rFonts w:ascii="Times New Roman" w:hAnsi="Times New Roman"/>
          <w:sz w:val="20"/>
        </w:rPr>
        <w:t>.</w:t>
      </w:r>
    </w:p>
    <w:p w14:paraId="235103E1" w14:textId="6452855D" w:rsidR="001F3451" w:rsidRDefault="001F3451" w:rsidP="00183370">
      <w:pPr>
        <w:spacing w:line="240" w:lineRule="auto"/>
        <w:jc w:val="both"/>
        <w:rPr>
          <w:rFonts w:ascii="Times New Roman" w:hAnsi="Times New Roman"/>
          <w:sz w:val="20"/>
        </w:rPr>
      </w:pPr>
      <w:r w:rsidRPr="00AA6699">
        <w:rPr>
          <w:rFonts w:ascii="Times New Roman" w:hAnsi="Times New Roman"/>
          <w:b/>
          <w:sz w:val="20"/>
        </w:rPr>
        <w:t>Figure 1.</w:t>
      </w:r>
      <w:r>
        <w:rPr>
          <w:rFonts w:ascii="Times New Roman" w:hAnsi="Times New Roman"/>
          <w:sz w:val="20"/>
        </w:rPr>
        <w:t xml:space="preserve"> </w:t>
      </w:r>
      <w:r w:rsidR="00347FA4">
        <w:rPr>
          <w:rFonts w:ascii="Times New Roman" w:hAnsi="Times New Roman"/>
          <w:sz w:val="20"/>
        </w:rPr>
        <w:t>N</w:t>
      </w:r>
      <w:r w:rsidR="00BD5A2A">
        <w:rPr>
          <w:rFonts w:ascii="Times New Roman" w:hAnsi="Times New Roman"/>
          <w:sz w:val="20"/>
        </w:rPr>
        <w:t xml:space="preserve">ormalized </w:t>
      </w:r>
      <w:r w:rsidR="00B65617">
        <w:rPr>
          <w:rFonts w:ascii="Times New Roman" w:hAnsi="Times New Roman"/>
          <w:sz w:val="20"/>
        </w:rPr>
        <w:t xml:space="preserve">reflected radiation during the </w:t>
      </w:r>
      <w:r w:rsidR="00DE77A3">
        <w:rPr>
          <w:rFonts w:ascii="Times New Roman" w:hAnsi="Times New Roman"/>
          <w:sz w:val="20"/>
        </w:rPr>
        <w:t xml:space="preserve">radial release </w:t>
      </w:r>
      <w:r w:rsidR="00B65617">
        <w:rPr>
          <w:rFonts w:ascii="Times New Roman" w:hAnsi="Times New Roman"/>
          <w:sz w:val="20"/>
        </w:rPr>
        <w:t>MAT protocol</w:t>
      </w:r>
      <w:r w:rsidR="00BD5A2A">
        <w:rPr>
          <w:rFonts w:ascii="Times New Roman" w:hAnsi="Times New Roman"/>
          <w:sz w:val="20"/>
        </w:rPr>
        <w:t xml:space="preserve"> in two separate hands</w:t>
      </w:r>
      <w:r w:rsidR="00B65617">
        <w:rPr>
          <w:rFonts w:ascii="Times New Roman" w:hAnsi="Times New Roman"/>
          <w:sz w:val="20"/>
        </w:rPr>
        <w:t xml:space="preserve">. The </w:t>
      </w:r>
      <w:r w:rsidR="00763B1E">
        <w:rPr>
          <w:rFonts w:ascii="Times New Roman" w:hAnsi="Times New Roman"/>
          <w:sz w:val="20"/>
        </w:rPr>
        <w:t xml:space="preserve">vertical </w:t>
      </w:r>
      <w:r w:rsidR="00B65617">
        <w:rPr>
          <w:rFonts w:ascii="Times New Roman" w:hAnsi="Times New Roman"/>
          <w:sz w:val="20"/>
        </w:rPr>
        <w:t xml:space="preserve">purple line </w:t>
      </w:r>
      <w:r w:rsidR="00347FA4">
        <w:rPr>
          <w:rFonts w:ascii="Times New Roman" w:hAnsi="Times New Roman"/>
          <w:sz w:val="20"/>
        </w:rPr>
        <w:t>is when</w:t>
      </w:r>
      <w:r w:rsidR="00B65617">
        <w:rPr>
          <w:rFonts w:ascii="Times New Roman" w:hAnsi="Times New Roman"/>
          <w:sz w:val="20"/>
        </w:rPr>
        <w:t xml:space="preserve"> compressions begin, the orange line is the 1</w:t>
      </w:r>
      <w:r w:rsidR="00B65617" w:rsidRPr="00B65617">
        <w:rPr>
          <w:rFonts w:ascii="Times New Roman" w:hAnsi="Times New Roman"/>
          <w:sz w:val="20"/>
          <w:vertAlign w:val="superscript"/>
        </w:rPr>
        <w:t>st</w:t>
      </w:r>
      <w:r w:rsidR="00B65617">
        <w:rPr>
          <w:rFonts w:ascii="Times New Roman" w:hAnsi="Times New Roman"/>
          <w:sz w:val="20"/>
        </w:rPr>
        <w:t xml:space="preserve"> artery release</w:t>
      </w:r>
      <w:r w:rsidR="00DE77A3">
        <w:rPr>
          <w:rFonts w:ascii="Times New Roman" w:hAnsi="Times New Roman"/>
          <w:sz w:val="20"/>
        </w:rPr>
        <w:t xml:space="preserve"> (radial)</w:t>
      </w:r>
      <w:r w:rsidR="00B65617">
        <w:rPr>
          <w:rFonts w:ascii="Times New Roman" w:hAnsi="Times New Roman"/>
          <w:sz w:val="20"/>
        </w:rPr>
        <w:t>, and the yellow line is the 2</w:t>
      </w:r>
      <w:r w:rsidR="00B65617" w:rsidRPr="00B65617">
        <w:rPr>
          <w:rFonts w:ascii="Times New Roman" w:hAnsi="Times New Roman"/>
          <w:sz w:val="20"/>
          <w:vertAlign w:val="superscript"/>
        </w:rPr>
        <w:t>nd</w:t>
      </w:r>
      <w:r w:rsidR="00B65617">
        <w:rPr>
          <w:rFonts w:ascii="Times New Roman" w:hAnsi="Times New Roman"/>
          <w:sz w:val="20"/>
        </w:rPr>
        <w:t xml:space="preserve"> artery release</w:t>
      </w:r>
      <w:r w:rsidR="00DE77A3">
        <w:rPr>
          <w:rFonts w:ascii="Times New Roman" w:hAnsi="Times New Roman"/>
          <w:sz w:val="20"/>
        </w:rPr>
        <w:t xml:space="preserve"> (ulnar). Slopes a</w:t>
      </w:r>
      <w:r w:rsidR="00347FA4">
        <w:rPr>
          <w:rFonts w:ascii="Times New Roman" w:hAnsi="Times New Roman"/>
          <w:sz w:val="20"/>
        </w:rPr>
        <w:t>re</w:t>
      </w:r>
      <w:r w:rsidR="00DE77A3">
        <w:rPr>
          <w:rFonts w:ascii="Times New Roman" w:hAnsi="Times New Roman"/>
          <w:sz w:val="20"/>
        </w:rPr>
        <w:t xml:space="preserve"> surrogate</w:t>
      </w:r>
      <w:r w:rsidR="00347FA4">
        <w:rPr>
          <w:rFonts w:ascii="Times New Roman" w:hAnsi="Times New Roman"/>
          <w:sz w:val="20"/>
        </w:rPr>
        <w:t>s</w:t>
      </w:r>
      <w:r w:rsidR="00DE77A3">
        <w:rPr>
          <w:rFonts w:ascii="Times New Roman" w:hAnsi="Times New Roman"/>
          <w:sz w:val="20"/>
        </w:rPr>
        <w:t xml:space="preserve"> for blood reperfusion.</w:t>
      </w:r>
    </w:p>
    <w:p w14:paraId="760E90E6" w14:textId="77777777" w:rsidR="001F3451" w:rsidRDefault="001F3451" w:rsidP="001F3451">
      <w:pPr>
        <w:spacing w:after="0"/>
        <w:jc w:val="both"/>
        <w:rPr>
          <w:rFonts w:ascii="Times New Roman" w:hAnsi="Times New Roman"/>
          <w:b/>
          <w:sz w:val="20"/>
        </w:rPr>
      </w:pPr>
      <w:r>
        <w:rPr>
          <w:rFonts w:ascii="Times New Roman" w:hAnsi="Times New Roman"/>
          <w:b/>
          <w:sz w:val="20"/>
        </w:rPr>
        <w:t>DISCUSSION AND CONCLUSIONS</w:t>
      </w:r>
    </w:p>
    <w:p w14:paraId="27D9B04E" w14:textId="77777777" w:rsidR="00520C07" w:rsidRDefault="00DE77A3" w:rsidP="00BD5A2A">
      <w:pPr>
        <w:spacing w:after="0"/>
        <w:jc w:val="both"/>
        <w:rPr>
          <w:rFonts w:ascii="Times New Roman" w:hAnsi="Times New Roman"/>
          <w:sz w:val="20"/>
        </w:rPr>
      </w:pPr>
      <w:r>
        <w:rPr>
          <w:rFonts w:ascii="Times New Roman" w:hAnsi="Times New Roman"/>
          <w:sz w:val="20"/>
        </w:rPr>
        <w:t xml:space="preserve">This method reliably measures physiological differences in the collateral status of the human hand. These differences are shown in Figure 1, where two separate subjects have different arterial supply to the digits. In the future, we will be correlating hand collateral status with brain collateral status in stroke patients. If these correlations exist, a non-invasive pre-emptive tool would be made available to gain knowledge of brain collateral status before AIS occurs. </w:t>
      </w:r>
    </w:p>
    <w:p w14:paraId="654D77C6" w14:textId="77777777" w:rsidR="00520C07" w:rsidRPr="0008163F" w:rsidRDefault="00520C07" w:rsidP="00BD5A2A">
      <w:pPr>
        <w:spacing w:after="0"/>
        <w:jc w:val="both"/>
        <w:rPr>
          <w:rFonts w:ascii="Times New Roman" w:hAnsi="Times New Roman"/>
          <w:sz w:val="20"/>
          <w:szCs w:val="20"/>
        </w:rPr>
      </w:pPr>
    </w:p>
    <w:p w14:paraId="67F8E628" w14:textId="77777777" w:rsidR="001F3451" w:rsidRPr="00BD5A2A" w:rsidRDefault="001F3451" w:rsidP="00BD5A2A">
      <w:pPr>
        <w:spacing w:after="0"/>
        <w:jc w:val="both"/>
        <w:rPr>
          <w:rFonts w:ascii="Times New Roman" w:hAnsi="Times New Roman"/>
          <w:sz w:val="20"/>
        </w:rPr>
      </w:pPr>
      <w:r w:rsidRPr="0044226B">
        <w:rPr>
          <w:rFonts w:ascii="Times New Roman" w:hAnsi="Times New Roman"/>
          <w:b/>
          <w:sz w:val="20"/>
        </w:rPr>
        <w:t>R</w:t>
      </w:r>
      <w:r>
        <w:rPr>
          <w:rFonts w:ascii="Times New Roman" w:hAnsi="Times New Roman"/>
          <w:b/>
          <w:sz w:val="20"/>
        </w:rPr>
        <w:t>EFERENCES</w:t>
      </w:r>
    </w:p>
    <w:p w14:paraId="52A276B4" w14:textId="77777777" w:rsidR="001F3451" w:rsidRDefault="00BD5A2A" w:rsidP="001F3451">
      <w:pPr>
        <w:pStyle w:val="MediumGrid1-Accent21"/>
        <w:numPr>
          <w:ilvl w:val="0"/>
          <w:numId w:val="2"/>
        </w:numPr>
        <w:spacing w:after="0"/>
        <w:ind w:left="426" w:hanging="426"/>
        <w:jc w:val="both"/>
        <w:rPr>
          <w:rFonts w:ascii="Times New Roman" w:hAnsi="Times New Roman"/>
          <w:sz w:val="20"/>
        </w:rPr>
      </w:pPr>
      <w:r>
        <w:rPr>
          <w:rFonts w:ascii="Times New Roman" w:hAnsi="Times New Roman"/>
          <w:sz w:val="20"/>
        </w:rPr>
        <w:t>Faber J</w:t>
      </w:r>
      <w:r w:rsidR="001F3451" w:rsidRPr="000C1DFF">
        <w:rPr>
          <w:rFonts w:ascii="Times New Roman" w:hAnsi="Times New Roman"/>
          <w:sz w:val="20"/>
        </w:rPr>
        <w:t>, et al.</w:t>
      </w:r>
      <w:r w:rsidR="00263029">
        <w:rPr>
          <w:rFonts w:ascii="Times New Roman" w:hAnsi="Times New Roman"/>
          <w:sz w:val="20"/>
        </w:rPr>
        <w:t xml:space="preserve"> </w:t>
      </w:r>
      <w:r>
        <w:rPr>
          <w:rFonts w:ascii="Times New Roman" w:hAnsi="Times New Roman"/>
          <w:i/>
          <w:sz w:val="20"/>
        </w:rPr>
        <w:t xml:space="preserve">J </w:t>
      </w:r>
      <w:proofErr w:type="spellStart"/>
      <w:r>
        <w:rPr>
          <w:rFonts w:ascii="Times New Roman" w:hAnsi="Times New Roman"/>
          <w:i/>
          <w:sz w:val="20"/>
        </w:rPr>
        <w:t>Cereb</w:t>
      </w:r>
      <w:proofErr w:type="spellEnd"/>
      <w:r>
        <w:rPr>
          <w:rFonts w:ascii="Times New Roman" w:hAnsi="Times New Roman"/>
          <w:i/>
          <w:sz w:val="20"/>
        </w:rPr>
        <w:t xml:space="preserve"> Blood Flow </w:t>
      </w:r>
      <w:proofErr w:type="spellStart"/>
      <w:r>
        <w:rPr>
          <w:rFonts w:ascii="Times New Roman" w:hAnsi="Times New Roman"/>
          <w:i/>
          <w:sz w:val="20"/>
        </w:rPr>
        <w:t>Metab</w:t>
      </w:r>
      <w:proofErr w:type="spellEnd"/>
      <w:r w:rsidR="001F3451" w:rsidRPr="000C1DFF">
        <w:rPr>
          <w:rFonts w:ascii="Times New Roman" w:hAnsi="Times New Roman"/>
          <w:i/>
          <w:sz w:val="20"/>
        </w:rPr>
        <w:t xml:space="preserve">. </w:t>
      </w:r>
      <w:r w:rsidR="00520C07">
        <w:rPr>
          <w:rFonts w:ascii="Times New Roman" w:hAnsi="Times New Roman"/>
          <w:b/>
          <w:sz w:val="20"/>
        </w:rPr>
        <w:t>30(5)</w:t>
      </w:r>
      <w:r w:rsidR="001F3451" w:rsidRPr="000C1DFF">
        <w:rPr>
          <w:rFonts w:ascii="Times New Roman" w:hAnsi="Times New Roman"/>
          <w:sz w:val="20"/>
        </w:rPr>
        <w:t>:</w:t>
      </w:r>
      <w:r w:rsidR="00263029">
        <w:rPr>
          <w:rFonts w:ascii="Times New Roman" w:hAnsi="Times New Roman"/>
          <w:sz w:val="20"/>
        </w:rPr>
        <w:t>923-934, 2010</w:t>
      </w:r>
      <w:r w:rsidR="001F3451" w:rsidRPr="000C1DFF">
        <w:rPr>
          <w:rFonts w:ascii="Times New Roman" w:hAnsi="Times New Roman"/>
          <w:sz w:val="20"/>
        </w:rPr>
        <w:t>.</w:t>
      </w:r>
    </w:p>
    <w:p w14:paraId="32A5E1AA" w14:textId="72C2C82A" w:rsidR="004321AE" w:rsidRDefault="004321AE" w:rsidP="001F3451">
      <w:pPr>
        <w:pStyle w:val="MediumGrid1-Accent21"/>
        <w:numPr>
          <w:ilvl w:val="0"/>
          <w:numId w:val="2"/>
        </w:numPr>
        <w:spacing w:after="0"/>
        <w:ind w:left="426" w:hanging="426"/>
        <w:jc w:val="both"/>
        <w:rPr>
          <w:rFonts w:ascii="Times New Roman" w:hAnsi="Times New Roman"/>
          <w:sz w:val="20"/>
        </w:rPr>
      </w:pPr>
      <w:r>
        <w:rPr>
          <w:rFonts w:ascii="Times New Roman" w:hAnsi="Times New Roman"/>
          <w:sz w:val="20"/>
        </w:rPr>
        <w:t xml:space="preserve">Menon BK, et al. </w:t>
      </w:r>
      <w:proofErr w:type="spellStart"/>
      <w:r w:rsidRPr="004321AE">
        <w:rPr>
          <w:rFonts w:ascii="Times New Roman" w:hAnsi="Times New Roman"/>
          <w:i/>
          <w:sz w:val="20"/>
        </w:rPr>
        <w:t>Modi</w:t>
      </w:r>
      <w:proofErr w:type="spellEnd"/>
      <w:r w:rsidRPr="004321AE">
        <w:rPr>
          <w:rFonts w:ascii="Times New Roman" w:hAnsi="Times New Roman"/>
          <w:i/>
          <w:sz w:val="20"/>
        </w:rPr>
        <w:t xml:space="preserve"> J</w:t>
      </w:r>
      <w:r>
        <w:rPr>
          <w:rFonts w:ascii="Times New Roman" w:hAnsi="Times New Roman"/>
          <w:sz w:val="20"/>
        </w:rPr>
        <w:t xml:space="preserve">. </w:t>
      </w:r>
      <w:r w:rsidRPr="004321AE">
        <w:rPr>
          <w:rFonts w:ascii="Times New Roman" w:hAnsi="Times New Roman"/>
          <w:b/>
          <w:sz w:val="20"/>
        </w:rPr>
        <w:t>32</w:t>
      </w:r>
      <w:r>
        <w:rPr>
          <w:rFonts w:ascii="Times New Roman" w:hAnsi="Times New Roman"/>
          <w:sz w:val="20"/>
        </w:rPr>
        <w:t>:1640-45, 2011</w:t>
      </w:r>
      <w:r w:rsidR="0008163F">
        <w:rPr>
          <w:rFonts w:ascii="Times New Roman" w:hAnsi="Times New Roman"/>
          <w:sz w:val="20"/>
        </w:rPr>
        <w:t>.</w:t>
      </w:r>
    </w:p>
    <w:p w14:paraId="308A6223" w14:textId="45DAB79C" w:rsidR="004321AE" w:rsidRPr="0008163F" w:rsidRDefault="00E845AF" w:rsidP="0008163F">
      <w:pPr>
        <w:pStyle w:val="MediumGrid1-Accent21"/>
        <w:numPr>
          <w:ilvl w:val="0"/>
          <w:numId w:val="2"/>
        </w:numPr>
        <w:spacing w:after="0"/>
        <w:ind w:left="426" w:hanging="426"/>
        <w:jc w:val="both"/>
        <w:rPr>
          <w:rFonts w:ascii="Times New Roman" w:hAnsi="Times New Roman"/>
          <w:sz w:val="20"/>
        </w:rPr>
      </w:pPr>
      <w:proofErr w:type="spellStart"/>
      <w:r>
        <w:rPr>
          <w:rFonts w:ascii="Times New Roman" w:hAnsi="Times New Roman"/>
          <w:sz w:val="20"/>
        </w:rPr>
        <w:t>Unlu</w:t>
      </w:r>
      <w:proofErr w:type="spellEnd"/>
      <w:r>
        <w:rPr>
          <w:rFonts w:ascii="Times New Roman" w:hAnsi="Times New Roman"/>
          <w:sz w:val="20"/>
        </w:rPr>
        <w:t xml:space="preserve"> Y, et al. </w:t>
      </w:r>
      <w:proofErr w:type="spellStart"/>
      <w:r w:rsidRPr="00E845AF">
        <w:rPr>
          <w:rFonts w:ascii="Times New Roman" w:hAnsi="Times New Roman"/>
          <w:i/>
          <w:sz w:val="20"/>
        </w:rPr>
        <w:t>Eur</w:t>
      </w:r>
      <w:proofErr w:type="spellEnd"/>
      <w:r w:rsidRPr="00E845AF">
        <w:rPr>
          <w:rFonts w:ascii="Times New Roman" w:hAnsi="Times New Roman"/>
          <w:i/>
          <w:sz w:val="20"/>
        </w:rPr>
        <w:t xml:space="preserve"> J </w:t>
      </w:r>
      <w:proofErr w:type="spellStart"/>
      <w:r w:rsidRPr="00E845AF">
        <w:rPr>
          <w:rFonts w:ascii="Times New Roman" w:hAnsi="Times New Roman"/>
          <w:i/>
          <w:sz w:val="20"/>
        </w:rPr>
        <w:t>Cardiothorac</w:t>
      </w:r>
      <w:proofErr w:type="spellEnd"/>
      <w:r w:rsidRPr="00E845AF">
        <w:rPr>
          <w:rFonts w:ascii="Times New Roman" w:hAnsi="Times New Roman"/>
          <w:i/>
          <w:sz w:val="20"/>
        </w:rPr>
        <w:t xml:space="preserve"> Surg</w:t>
      </w:r>
      <w:r>
        <w:rPr>
          <w:rFonts w:ascii="Times New Roman" w:hAnsi="Times New Roman"/>
          <w:sz w:val="20"/>
        </w:rPr>
        <w:t xml:space="preserve">. </w:t>
      </w:r>
      <w:r w:rsidRPr="00E845AF">
        <w:rPr>
          <w:rFonts w:ascii="Times New Roman" w:hAnsi="Times New Roman"/>
          <w:b/>
          <w:sz w:val="20"/>
        </w:rPr>
        <w:t>33(4)</w:t>
      </w:r>
      <w:r>
        <w:rPr>
          <w:rFonts w:ascii="Times New Roman" w:hAnsi="Times New Roman"/>
          <w:sz w:val="20"/>
        </w:rPr>
        <w:t>:754-</w:t>
      </w:r>
      <w:r w:rsidR="0008163F">
        <w:rPr>
          <w:rFonts w:ascii="Times New Roman" w:hAnsi="Times New Roman"/>
          <w:sz w:val="20"/>
        </w:rPr>
        <w:t>7</w:t>
      </w:r>
      <w:r>
        <w:rPr>
          <w:rFonts w:ascii="Times New Roman" w:hAnsi="Times New Roman"/>
          <w:sz w:val="20"/>
        </w:rPr>
        <w:t>55, 2008</w:t>
      </w:r>
      <w:r w:rsidR="0008163F">
        <w:rPr>
          <w:rFonts w:ascii="Times New Roman" w:hAnsi="Times New Roman"/>
          <w:sz w:val="20"/>
        </w:rPr>
        <w:t>.</w:t>
      </w:r>
    </w:p>
    <w:sectPr w:rsidR="004321AE" w:rsidRPr="0008163F" w:rsidSect="001F3451">
      <w:type w:val="continuous"/>
      <w:pgSz w:w="12240" w:h="15840" w:code="1"/>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D86C9" w14:textId="77777777" w:rsidR="00067B40" w:rsidRDefault="00067B40" w:rsidP="001F3451">
      <w:pPr>
        <w:spacing w:after="0" w:line="240" w:lineRule="auto"/>
      </w:pPr>
      <w:r>
        <w:separator/>
      </w:r>
    </w:p>
  </w:endnote>
  <w:endnote w:type="continuationSeparator" w:id="0">
    <w:p w14:paraId="1FD42615" w14:textId="77777777" w:rsidR="00067B40" w:rsidRDefault="00067B40" w:rsidP="001F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9AB4A" w14:textId="77777777" w:rsidR="00067B40" w:rsidRDefault="00067B40" w:rsidP="001F3451">
      <w:pPr>
        <w:spacing w:after="0" w:line="240" w:lineRule="auto"/>
      </w:pPr>
      <w:r>
        <w:separator/>
      </w:r>
    </w:p>
  </w:footnote>
  <w:footnote w:type="continuationSeparator" w:id="0">
    <w:p w14:paraId="67A3ADFC" w14:textId="77777777" w:rsidR="00067B40" w:rsidRDefault="00067B40" w:rsidP="001F3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55AD" w14:textId="77777777" w:rsidR="00E845AF" w:rsidRDefault="00E845AF" w:rsidP="001F3451">
    <w:pPr>
      <w:pStyle w:val="Header"/>
      <w:ind w:left="-709"/>
    </w:pPr>
    <w:r>
      <w:rPr>
        <w:noProof/>
        <w:lang w:val="en-US" w:eastAsia="en-US"/>
      </w:rPr>
      <w:drawing>
        <wp:inline distT="0" distB="0" distL="0" distR="0" wp14:anchorId="27D14BC1" wp14:editId="2353F0F3">
          <wp:extent cx="1754505" cy="616585"/>
          <wp:effectExtent l="0" t="0" r="0" b="0"/>
          <wp:docPr id="1" name="Picture 1" descr="J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616585"/>
                  </a:xfrm>
                  <a:prstGeom prst="rect">
                    <a:avLst/>
                  </a:prstGeom>
                  <a:noFill/>
                  <a:ln>
                    <a:noFill/>
                  </a:ln>
                </pic:spPr>
              </pic:pic>
            </a:graphicData>
          </a:graphic>
        </wp:inline>
      </w:drawing>
    </w:r>
    <w:r>
      <w:tab/>
    </w:r>
    <w:r>
      <w:tab/>
    </w:r>
    <w:r>
      <w:rPr>
        <w:noProof/>
        <w:lang w:val="en-US" w:eastAsia="en-US"/>
      </w:rPr>
      <w:drawing>
        <wp:inline distT="0" distB="0" distL="0" distR="0" wp14:anchorId="664F58D7" wp14:editId="0D1023A6">
          <wp:extent cx="659130" cy="680720"/>
          <wp:effectExtent l="0" t="0" r="1270" b="5080"/>
          <wp:docPr id="2" name="Picture 2"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 cy="680720"/>
                  </a:xfrm>
                  <a:prstGeom prst="rect">
                    <a:avLst/>
                  </a:prstGeom>
                  <a:noFill/>
                  <a:ln>
                    <a:noFill/>
                  </a:ln>
                </pic:spPr>
              </pic:pic>
            </a:graphicData>
          </a:graphic>
        </wp:inline>
      </w:drawing>
    </w:r>
  </w:p>
  <w:p w14:paraId="3E29A55D" w14:textId="77777777" w:rsidR="00E845AF" w:rsidRDefault="00E845AF">
    <w:pPr>
      <w:pStyle w:val="Header"/>
    </w:pPr>
    <w:r>
      <w:rPr>
        <w:noProof/>
        <w:lang w:val="en-US" w:eastAsia="en-US"/>
      </w:rPr>
      <w:drawing>
        <wp:inline distT="0" distB="0" distL="0" distR="0" wp14:anchorId="3F344E3A" wp14:editId="54A9E661">
          <wp:extent cx="5103495" cy="5252720"/>
          <wp:effectExtent l="0" t="0" r="1905" b="5080"/>
          <wp:docPr id="3" name="Picture 3" descr="536px-Logo_der_University_of_Cal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36px-Logo_der_University_of_Calg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3495" cy="5252720"/>
                  </a:xfrm>
                  <a:prstGeom prst="rect">
                    <a:avLst/>
                  </a:prstGeom>
                  <a:noFill/>
                  <a:ln>
                    <a:noFill/>
                  </a:ln>
                </pic:spPr>
              </pic:pic>
            </a:graphicData>
          </a:graphic>
        </wp:inline>
      </w:drawing>
    </w:r>
    <w:r>
      <w:rPr>
        <w:noProof/>
        <w:lang w:val="en-US" w:eastAsia="en-US"/>
      </w:rPr>
      <w:drawing>
        <wp:inline distT="0" distB="0" distL="0" distR="0" wp14:anchorId="14F7F2E1" wp14:editId="072D5AD6">
          <wp:extent cx="5412105" cy="5592445"/>
          <wp:effectExtent l="0" t="0" r="0" b="0"/>
          <wp:docPr id="4" name="irc_mi" descr="http://people.ucalgary.ca/~bertazzs/images/log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eople.ucalgary.ca/~bertazzs/images/logoUC.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2105" cy="5592445"/>
                  </a:xfrm>
                  <a:prstGeom prst="rect">
                    <a:avLst/>
                  </a:prstGeom>
                  <a:noFill/>
                  <a:ln>
                    <a:noFill/>
                  </a:ln>
                </pic:spPr>
              </pic:pic>
            </a:graphicData>
          </a:graphic>
        </wp:inline>
      </w:drawing>
    </w:r>
    <w:r>
      <w:rPr>
        <w:noProof/>
        <w:lang w:val="en-US" w:eastAsia="en-US"/>
      </w:rPr>
      <w:drawing>
        <wp:inline distT="0" distB="0" distL="0" distR="0" wp14:anchorId="720286F3" wp14:editId="660015DB">
          <wp:extent cx="5103495" cy="5252720"/>
          <wp:effectExtent l="0" t="0" r="1905" b="5080"/>
          <wp:docPr id="5" name="Picture 5" descr="536px-Logo_der_University_of_Cal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36px-Logo_der_University_of_Calg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3495" cy="5252720"/>
                  </a:xfrm>
                  <a:prstGeom prst="rect">
                    <a:avLst/>
                  </a:prstGeom>
                  <a:noFill/>
                  <a:ln>
                    <a:noFill/>
                  </a:ln>
                </pic:spPr>
              </pic:pic>
            </a:graphicData>
          </a:graphic>
        </wp:inline>
      </w:drawing>
    </w:r>
    <w:r>
      <w:rPr>
        <w:noProof/>
        <w:lang w:val="en-US" w:eastAsia="en-US"/>
      </w:rPr>
      <w:drawing>
        <wp:inline distT="0" distB="0" distL="0" distR="0" wp14:anchorId="2C535CE2" wp14:editId="151F1A47">
          <wp:extent cx="5412105" cy="5592445"/>
          <wp:effectExtent l="0" t="0" r="0" b="0"/>
          <wp:docPr id="6" name="Picture 6" descr="http://people.ucalgary.ca/~bertazzs/images/log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ople.ucalgary.ca/~bertazzs/images/logoUC.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2105" cy="55924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06BF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4A75A4"/>
    <w:multiLevelType w:val="hybridMultilevel"/>
    <w:tmpl w:val="BBFAFF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03A0003"/>
    <w:multiLevelType w:val="hybridMultilevel"/>
    <w:tmpl w:val="80B8A9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C3"/>
    <w:rsid w:val="00067B40"/>
    <w:rsid w:val="000751B6"/>
    <w:rsid w:val="0008163F"/>
    <w:rsid w:val="00162D66"/>
    <w:rsid w:val="00176D81"/>
    <w:rsid w:val="00183370"/>
    <w:rsid w:val="001C4970"/>
    <w:rsid w:val="001F3451"/>
    <w:rsid w:val="00226827"/>
    <w:rsid w:val="0025191D"/>
    <w:rsid w:val="00263029"/>
    <w:rsid w:val="00271385"/>
    <w:rsid w:val="00347FA4"/>
    <w:rsid w:val="003B761D"/>
    <w:rsid w:val="003D4E2A"/>
    <w:rsid w:val="00403947"/>
    <w:rsid w:val="004321AE"/>
    <w:rsid w:val="00437DBD"/>
    <w:rsid w:val="00474E46"/>
    <w:rsid w:val="00520C07"/>
    <w:rsid w:val="00551503"/>
    <w:rsid w:val="005A1AC3"/>
    <w:rsid w:val="005A350E"/>
    <w:rsid w:val="0063156A"/>
    <w:rsid w:val="00763B1E"/>
    <w:rsid w:val="009C6706"/>
    <w:rsid w:val="009D02B6"/>
    <w:rsid w:val="009E1E48"/>
    <w:rsid w:val="00A63EAF"/>
    <w:rsid w:val="00B42D6E"/>
    <w:rsid w:val="00B65617"/>
    <w:rsid w:val="00BD5A2A"/>
    <w:rsid w:val="00CC254A"/>
    <w:rsid w:val="00CE634B"/>
    <w:rsid w:val="00CF4D3B"/>
    <w:rsid w:val="00D25057"/>
    <w:rsid w:val="00D272AB"/>
    <w:rsid w:val="00DB6685"/>
    <w:rsid w:val="00DE77A3"/>
    <w:rsid w:val="00E845AF"/>
    <w:rsid w:val="00ED5904"/>
    <w:rsid w:val="00F50117"/>
    <w:rsid w:val="00FA0B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B802F"/>
  <w15:docId w15:val="{C061FA3C-8D64-41C1-948E-7C0B1DFA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4ADA"/>
    <w:rPr>
      <w:color w:val="0000FF"/>
      <w:u w:val="single"/>
    </w:rPr>
  </w:style>
  <w:style w:type="paragraph" w:customStyle="1" w:styleId="MediumGrid1-Accent21">
    <w:name w:val="Medium Grid 1 - Accent 21"/>
    <w:basedOn w:val="Normal"/>
    <w:uiPriority w:val="34"/>
    <w:qFormat/>
    <w:rsid w:val="0044226B"/>
    <w:pPr>
      <w:ind w:left="720"/>
      <w:contextualSpacing/>
    </w:pPr>
  </w:style>
  <w:style w:type="paragraph" w:styleId="Header">
    <w:name w:val="header"/>
    <w:basedOn w:val="Normal"/>
    <w:link w:val="HeaderChar"/>
    <w:uiPriority w:val="99"/>
    <w:unhideWhenUsed/>
    <w:rsid w:val="000C1DFF"/>
    <w:pPr>
      <w:tabs>
        <w:tab w:val="center" w:pos="4680"/>
        <w:tab w:val="right" w:pos="9360"/>
      </w:tabs>
    </w:pPr>
  </w:style>
  <w:style w:type="character" w:customStyle="1" w:styleId="HeaderChar">
    <w:name w:val="Header Char"/>
    <w:link w:val="Header"/>
    <w:uiPriority w:val="99"/>
    <w:rsid w:val="000C1DFF"/>
    <w:rPr>
      <w:sz w:val="22"/>
      <w:szCs w:val="22"/>
    </w:rPr>
  </w:style>
  <w:style w:type="paragraph" w:styleId="Footer">
    <w:name w:val="footer"/>
    <w:basedOn w:val="Normal"/>
    <w:link w:val="FooterChar"/>
    <w:uiPriority w:val="99"/>
    <w:unhideWhenUsed/>
    <w:rsid w:val="000C1DFF"/>
    <w:pPr>
      <w:tabs>
        <w:tab w:val="center" w:pos="4680"/>
        <w:tab w:val="right" w:pos="9360"/>
      </w:tabs>
    </w:pPr>
  </w:style>
  <w:style w:type="character" w:customStyle="1" w:styleId="FooterChar">
    <w:name w:val="Footer Char"/>
    <w:link w:val="Footer"/>
    <w:uiPriority w:val="99"/>
    <w:rsid w:val="000C1DFF"/>
    <w:rPr>
      <w:sz w:val="22"/>
      <w:szCs w:val="22"/>
    </w:rPr>
  </w:style>
  <w:style w:type="paragraph" w:styleId="BalloonText">
    <w:name w:val="Balloon Text"/>
    <w:basedOn w:val="Normal"/>
    <w:link w:val="BalloonTextChar"/>
    <w:uiPriority w:val="99"/>
    <w:semiHidden/>
    <w:unhideWhenUsed/>
    <w:rsid w:val="00520C0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20C07"/>
    <w:rPr>
      <w:rFonts w:ascii="Lucida Grande" w:hAnsi="Lucida Grande"/>
      <w:sz w:val="18"/>
      <w:szCs w:val="18"/>
    </w:rPr>
  </w:style>
  <w:style w:type="character" w:styleId="CommentReference">
    <w:name w:val="annotation reference"/>
    <w:basedOn w:val="DefaultParagraphFont"/>
    <w:uiPriority w:val="99"/>
    <w:semiHidden/>
    <w:unhideWhenUsed/>
    <w:rsid w:val="003B761D"/>
    <w:rPr>
      <w:sz w:val="16"/>
      <w:szCs w:val="16"/>
    </w:rPr>
  </w:style>
  <w:style w:type="paragraph" w:styleId="CommentText">
    <w:name w:val="annotation text"/>
    <w:basedOn w:val="Normal"/>
    <w:link w:val="CommentTextChar"/>
    <w:uiPriority w:val="99"/>
    <w:semiHidden/>
    <w:unhideWhenUsed/>
    <w:rsid w:val="003B761D"/>
    <w:pPr>
      <w:spacing w:line="240" w:lineRule="auto"/>
    </w:pPr>
    <w:rPr>
      <w:sz w:val="20"/>
      <w:szCs w:val="20"/>
    </w:rPr>
  </w:style>
  <w:style w:type="character" w:customStyle="1" w:styleId="CommentTextChar">
    <w:name w:val="Comment Text Char"/>
    <w:basedOn w:val="DefaultParagraphFont"/>
    <w:link w:val="CommentText"/>
    <w:uiPriority w:val="99"/>
    <w:semiHidden/>
    <w:rsid w:val="003B761D"/>
  </w:style>
  <w:style w:type="paragraph" w:styleId="CommentSubject">
    <w:name w:val="annotation subject"/>
    <w:basedOn w:val="CommentText"/>
    <w:next w:val="CommentText"/>
    <w:link w:val="CommentSubjectChar"/>
    <w:uiPriority w:val="99"/>
    <w:semiHidden/>
    <w:unhideWhenUsed/>
    <w:rsid w:val="003B761D"/>
    <w:rPr>
      <w:b/>
      <w:bCs/>
    </w:rPr>
  </w:style>
  <w:style w:type="character" w:customStyle="1" w:styleId="CommentSubjectChar">
    <w:name w:val="Comment Subject Char"/>
    <w:basedOn w:val="CommentTextChar"/>
    <w:link w:val="CommentSubject"/>
    <w:uiPriority w:val="99"/>
    <w:semiHidden/>
    <w:rsid w:val="003B761D"/>
    <w:rPr>
      <w:b/>
      <w:bCs/>
    </w:rPr>
  </w:style>
  <w:style w:type="paragraph" w:styleId="ListParagraph">
    <w:name w:val="List Paragraph"/>
    <w:basedOn w:val="Normal"/>
    <w:uiPriority w:val="34"/>
    <w:qFormat/>
    <w:rsid w:val="00432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Bishop</dc:creator>
  <cp:lastModifiedBy>Krysta Powers</cp:lastModifiedBy>
  <cp:revision>3</cp:revision>
  <dcterms:created xsi:type="dcterms:W3CDTF">2014-08-29T16:03:00Z</dcterms:created>
  <dcterms:modified xsi:type="dcterms:W3CDTF">2014-09-05T20:44:00Z</dcterms:modified>
</cp:coreProperties>
</file>